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8B0682B" w14:textId="0D9A628D" w:rsidR="0035622E" w:rsidRDefault="0035622E" w:rsidP="0035622E">
      <w:pPr>
        <w:pStyle w:val="CRCoverPage"/>
        <w:tabs>
          <w:tab w:val="right" w:pos="9639"/>
        </w:tabs>
        <w:spacing w:after="0"/>
        <w:rPr>
          <w:b/>
          <w:i/>
          <w:noProof/>
          <w:sz w:val="28"/>
        </w:rPr>
      </w:pPr>
      <w:bookmarkStart w:id="0" w:name="_Toc93073649"/>
      <w:r>
        <w:rPr>
          <w:b/>
          <w:noProof/>
          <w:sz w:val="24"/>
        </w:rPr>
        <w:t>3GPP TSG-</w:t>
      </w:r>
      <w:r w:rsidR="00C15293">
        <w:fldChar w:fldCharType="begin"/>
      </w:r>
      <w:r w:rsidR="00C15293">
        <w:instrText xml:space="preserve"> DOCPROPERTY  TSG/WGRef  \* MERGEFORMAT </w:instrText>
      </w:r>
      <w:r w:rsidR="00C15293">
        <w:fldChar w:fldCharType="separate"/>
      </w:r>
      <w:r>
        <w:rPr>
          <w:b/>
          <w:noProof/>
          <w:sz w:val="24"/>
        </w:rPr>
        <w:t>SA2</w:t>
      </w:r>
      <w:r w:rsidR="00C15293">
        <w:rPr>
          <w:b/>
          <w:noProof/>
          <w:sz w:val="24"/>
        </w:rPr>
        <w:fldChar w:fldCharType="end"/>
      </w:r>
      <w:r>
        <w:rPr>
          <w:b/>
          <w:noProof/>
          <w:sz w:val="24"/>
        </w:rPr>
        <w:t xml:space="preserve"> Meeting #</w:t>
      </w:r>
      <w:r w:rsidR="00C15293">
        <w:fldChar w:fldCharType="begin"/>
      </w:r>
      <w:r w:rsidR="00C15293">
        <w:instrText xml:space="preserve"> DOCPROPERTY  MtgSeq  \* MERGEFORMAT </w:instrText>
      </w:r>
      <w:r w:rsidR="00C15293">
        <w:fldChar w:fldCharType="separate"/>
      </w:r>
      <w:r w:rsidRPr="00EB09B7">
        <w:rPr>
          <w:b/>
          <w:noProof/>
          <w:sz w:val="24"/>
        </w:rPr>
        <w:t>16</w:t>
      </w:r>
      <w:r w:rsidR="00C15293">
        <w:rPr>
          <w:b/>
          <w:noProof/>
          <w:sz w:val="24"/>
        </w:rPr>
        <w:fldChar w:fldCharType="end"/>
      </w:r>
      <w:r w:rsidR="005313E5">
        <w:rPr>
          <w:b/>
          <w:noProof/>
          <w:sz w:val="24"/>
        </w:rPr>
        <w:t>5</w:t>
      </w:r>
      <w:r w:rsidR="00C15293">
        <w:fldChar w:fldCharType="begin"/>
      </w:r>
      <w:r w:rsidR="00C15293">
        <w:instrText xml:space="preserve"> DOCPROPERTY  MtgTitle  \* MERGEFORMAT </w:instrText>
      </w:r>
      <w:r w:rsidR="00C15293">
        <w:fldChar w:fldCharType="separate"/>
      </w:r>
      <w:r w:rsidR="00C15293">
        <w:fldChar w:fldCharType="end"/>
      </w:r>
      <w:r>
        <w:rPr>
          <w:b/>
          <w:i/>
          <w:noProof/>
          <w:sz w:val="28"/>
        </w:rPr>
        <w:tab/>
      </w:r>
      <w:r w:rsidR="00C15293">
        <w:fldChar w:fldCharType="begin"/>
      </w:r>
      <w:r w:rsidR="00C15293">
        <w:instrText xml:space="preserve"> DOCPROPERTY  Tdoc#  \* MERGEFORMAT </w:instrText>
      </w:r>
      <w:r w:rsidR="00C15293">
        <w:fldChar w:fldCharType="separate"/>
      </w:r>
      <w:r w:rsidRPr="00E13F3D">
        <w:rPr>
          <w:b/>
          <w:i/>
          <w:noProof/>
          <w:sz w:val="28"/>
        </w:rPr>
        <w:t>S2-240</w:t>
      </w:r>
      <w:r w:rsidR="00C15293">
        <w:rPr>
          <w:b/>
          <w:i/>
          <w:noProof/>
          <w:sz w:val="28"/>
        </w:rPr>
        <w:fldChar w:fldCharType="end"/>
      </w:r>
      <w:r w:rsidR="00C15293">
        <w:rPr>
          <w:b/>
          <w:i/>
          <w:noProof/>
          <w:sz w:val="28"/>
        </w:rPr>
        <w:t>9866</w:t>
      </w:r>
    </w:p>
    <w:p w14:paraId="09B8FBFE" w14:textId="77777777" w:rsidR="005313E5" w:rsidRDefault="005313E5" w:rsidP="005313E5">
      <w:pPr>
        <w:pStyle w:val="paragraph"/>
        <w:spacing w:before="0" w:beforeAutospacing="0" w:after="0" w:afterAutospacing="0"/>
        <w:textAlignment w:val="baseline"/>
        <w:rPr>
          <w:rStyle w:val="normaltextrun"/>
          <w:rFonts w:ascii="Arial" w:hAnsi="Arial" w:cs="Arial"/>
          <w:b/>
          <w:bCs/>
          <w:lang w:val="en-GB"/>
        </w:rPr>
      </w:pPr>
      <w:r w:rsidRPr="00F61202">
        <w:rPr>
          <w:rFonts w:ascii="Arial" w:hAnsi="Arial" w:cs="Arial"/>
          <w:b/>
          <w:bCs/>
          <w:lang w:val="en-GB"/>
        </w:rPr>
        <w:t>Hyderaba</w:t>
      </w:r>
      <w:r>
        <w:rPr>
          <w:rFonts w:ascii="Arial" w:hAnsi="Arial" w:cs="Arial"/>
          <w:b/>
          <w:bCs/>
          <w:lang w:val="en-GB"/>
        </w:rPr>
        <w:t>d</w:t>
      </w:r>
      <w:r>
        <w:rPr>
          <w:rStyle w:val="normaltextrun"/>
          <w:rFonts w:ascii="Arial" w:hAnsi="Arial" w:cs="Arial"/>
          <w:b/>
          <w:bCs/>
          <w:lang w:val="en-GB"/>
        </w:rPr>
        <w:t>, IN  October 14-18, 2024</w:t>
      </w:r>
    </w:p>
    <w:p w14:paraId="21E832B3" w14:textId="77777777" w:rsidR="005313E5" w:rsidRDefault="005313E5" w:rsidP="005313E5">
      <w:pPr>
        <w:pStyle w:val="paragraph"/>
        <w:spacing w:before="0" w:beforeAutospacing="0" w:after="0" w:afterAutospacing="0"/>
        <w:textAlignment w:val="baseline"/>
        <w:rPr>
          <w:rFonts w:ascii="Segoe UI" w:hAnsi="Segoe UI" w:cs="Segoe UI"/>
          <w:sz w:val="18"/>
          <w:szCs w:val="18"/>
        </w:rPr>
      </w:pPr>
    </w:p>
    <w:p w14:paraId="26F5FD54" w14:textId="74AC475B" w:rsidR="005D4E7D" w:rsidRDefault="005D4E7D" w:rsidP="005D4E7D">
      <w:pPr>
        <w:ind w:left="2127" w:hanging="2127"/>
        <w:rPr>
          <w:rFonts w:ascii="Arial" w:hAnsi="Arial" w:cs="Arial"/>
          <w:b/>
        </w:rPr>
      </w:pPr>
      <w:r>
        <w:rPr>
          <w:rFonts w:ascii="Arial" w:hAnsi="Arial" w:cs="Arial"/>
          <w:b/>
        </w:rPr>
        <w:t>Source:</w:t>
      </w:r>
      <w:r>
        <w:rPr>
          <w:rFonts w:ascii="Arial" w:hAnsi="Arial" w:cs="Arial"/>
          <w:b/>
        </w:rPr>
        <w:tab/>
        <w:t>Nokia</w:t>
      </w:r>
    </w:p>
    <w:p w14:paraId="46044845" w14:textId="738DD345" w:rsidR="005D4E7D" w:rsidRPr="00F00A18" w:rsidRDefault="005D4E7D" w:rsidP="3B3D26B1">
      <w:pPr>
        <w:ind w:left="2127" w:hanging="2127"/>
        <w:rPr>
          <w:rFonts w:ascii="Arial" w:hAnsi="Arial" w:cs="Arial"/>
          <w:b/>
          <w:bCs/>
        </w:rPr>
      </w:pPr>
      <w:r w:rsidRPr="3B3D26B1">
        <w:rPr>
          <w:rFonts w:ascii="Arial" w:hAnsi="Arial" w:cs="Arial"/>
          <w:b/>
          <w:bCs/>
        </w:rPr>
        <w:t>Title:</w:t>
      </w:r>
      <w:r>
        <w:tab/>
      </w:r>
      <w:r w:rsidR="004540BC" w:rsidRPr="00033DCD">
        <w:rPr>
          <w:b/>
          <w:bCs/>
        </w:rPr>
        <w:t>KI#</w:t>
      </w:r>
      <w:r w:rsidR="00A25B20">
        <w:rPr>
          <w:b/>
          <w:bCs/>
        </w:rPr>
        <w:t>3</w:t>
      </w:r>
      <w:r w:rsidR="004540BC" w:rsidRPr="00033DCD">
        <w:rPr>
          <w:b/>
          <w:bCs/>
        </w:rPr>
        <w:t xml:space="preserve">: </w:t>
      </w:r>
      <w:r w:rsidR="0029065A">
        <w:rPr>
          <w:b/>
          <w:bCs/>
        </w:rPr>
        <w:t>Analysis for TR Conclusions and Proposed way Forward</w:t>
      </w:r>
    </w:p>
    <w:p w14:paraId="2D556738" w14:textId="77777777" w:rsidR="005D4E7D" w:rsidRDefault="005D4E7D" w:rsidP="005D4E7D">
      <w:pPr>
        <w:ind w:left="2127" w:hanging="2127"/>
        <w:rPr>
          <w:rFonts w:ascii="Arial" w:hAnsi="Arial" w:cs="Arial"/>
          <w:b/>
          <w:bCs/>
        </w:rPr>
      </w:pPr>
      <w:r w:rsidRPr="5F5D4A9D">
        <w:rPr>
          <w:rFonts w:ascii="Arial" w:hAnsi="Arial" w:cs="Arial"/>
          <w:b/>
          <w:bCs/>
        </w:rPr>
        <w:t>Document for:</w:t>
      </w:r>
      <w:r>
        <w:tab/>
      </w:r>
      <w:r w:rsidRPr="5F5D4A9D">
        <w:rPr>
          <w:rFonts w:ascii="Arial" w:hAnsi="Arial" w:cs="Arial"/>
          <w:b/>
          <w:bCs/>
        </w:rPr>
        <w:t>Approval</w:t>
      </w:r>
    </w:p>
    <w:p w14:paraId="40659541" w14:textId="31CE689F" w:rsidR="005D4E7D" w:rsidRDefault="005D4E7D" w:rsidP="005D4E7D">
      <w:pPr>
        <w:ind w:left="2127" w:hanging="2127"/>
        <w:rPr>
          <w:rFonts w:ascii="Arial" w:hAnsi="Arial" w:cs="Arial"/>
          <w:b/>
        </w:rPr>
      </w:pPr>
      <w:r>
        <w:rPr>
          <w:rFonts w:ascii="Arial" w:hAnsi="Arial" w:cs="Arial"/>
          <w:b/>
        </w:rPr>
        <w:t>Agenda Item:</w:t>
      </w:r>
      <w:r>
        <w:rPr>
          <w:rFonts w:ascii="Arial" w:hAnsi="Arial" w:cs="Arial"/>
          <w:b/>
        </w:rPr>
        <w:tab/>
      </w:r>
      <w:r w:rsidR="004540BC">
        <w:rPr>
          <w:rFonts w:ascii="Arial" w:hAnsi="Arial" w:cs="Arial"/>
          <w:b/>
        </w:rPr>
        <w:t>1</w:t>
      </w:r>
      <w:r w:rsidR="003F62E8">
        <w:rPr>
          <w:rFonts w:ascii="Arial" w:hAnsi="Arial" w:cs="Arial"/>
          <w:b/>
        </w:rPr>
        <w:t>9.1</w:t>
      </w:r>
      <w:r w:rsidR="004540BC">
        <w:rPr>
          <w:rFonts w:ascii="Arial" w:hAnsi="Arial" w:cs="Arial"/>
          <w:b/>
        </w:rPr>
        <w:t>5</w:t>
      </w:r>
      <w:r w:rsidR="003F62E8">
        <w:rPr>
          <w:rFonts w:ascii="Arial" w:hAnsi="Arial" w:cs="Arial"/>
          <w:b/>
        </w:rPr>
        <w:t>.2</w:t>
      </w:r>
    </w:p>
    <w:p w14:paraId="141BA426" w14:textId="0D5FD748" w:rsidR="005D4E7D" w:rsidRDefault="005D4E7D" w:rsidP="005D4E7D">
      <w:pPr>
        <w:ind w:left="2127" w:hanging="2127"/>
        <w:rPr>
          <w:rFonts w:ascii="Arial" w:hAnsi="Arial" w:cs="Arial"/>
          <w:b/>
        </w:rPr>
      </w:pPr>
      <w:r>
        <w:rPr>
          <w:rFonts w:ascii="Arial" w:hAnsi="Arial" w:cs="Arial"/>
          <w:b/>
        </w:rPr>
        <w:t>Work Item / Release:</w:t>
      </w:r>
      <w:r>
        <w:rPr>
          <w:rFonts w:ascii="Arial" w:hAnsi="Arial" w:cs="Arial"/>
          <w:b/>
        </w:rPr>
        <w:tab/>
      </w:r>
      <w:r w:rsidR="004540BC" w:rsidRPr="004540BC">
        <w:rPr>
          <w:rFonts w:ascii="Arial" w:hAnsi="Arial" w:cs="Arial"/>
          <w:b/>
        </w:rPr>
        <w:t>AIML</w:t>
      </w:r>
      <w:r w:rsidR="003F62E8" w:rsidRPr="004540BC">
        <w:rPr>
          <w:rFonts w:ascii="Arial" w:hAnsi="Arial" w:cs="Arial"/>
          <w:b/>
        </w:rPr>
        <w:t>_</w:t>
      </w:r>
      <w:r w:rsidR="004540BC" w:rsidRPr="004540BC">
        <w:rPr>
          <w:rFonts w:ascii="Arial" w:hAnsi="Arial" w:cs="Arial"/>
          <w:b/>
        </w:rPr>
        <w:t>CN</w:t>
      </w:r>
      <w:r w:rsidR="003F62E8">
        <w:rPr>
          <w:rFonts w:ascii="Arial" w:hAnsi="Arial" w:cs="Arial"/>
          <w:b/>
        </w:rPr>
        <w:t xml:space="preserve"> </w:t>
      </w:r>
      <w:r>
        <w:rPr>
          <w:rFonts w:ascii="Arial" w:hAnsi="Arial" w:cs="Arial"/>
          <w:b/>
        </w:rPr>
        <w:t>/ Rel-</w:t>
      </w:r>
      <w:r w:rsidR="005C76FC">
        <w:rPr>
          <w:rFonts w:ascii="Arial" w:hAnsi="Arial" w:cs="Arial"/>
          <w:b/>
        </w:rPr>
        <w:t>1</w:t>
      </w:r>
      <w:r w:rsidR="004540BC">
        <w:rPr>
          <w:rFonts w:ascii="Arial" w:hAnsi="Arial" w:cs="Arial"/>
          <w:b/>
        </w:rPr>
        <w:t>9</w:t>
      </w:r>
    </w:p>
    <w:p w14:paraId="03750EDD" w14:textId="5E685FCB" w:rsidR="005D4E7D" w:rsidRDefault="005D4E7D" w:rsidP="005D4E7D">
      <w:pPr>
        <w:rPr>
          <w:rFonts w:ascii="Arial" w:hAnsi="Arial" w:cs="Arial"/>
          <w:i/>
        </w:rPr>
      </w:pPr>
      <w:r>
        <w:rPr>
          <w:rFonts w:ascii="Arial" w:hAnsi="Arial" w:cs="Arial"/>
          <w:i/>
        </w:rPr>
        <w:t xml:space="preserve">Abstract of the contribution: </w:t>
      </w:r>
      <w:r w:rsidR="00BA6234">
        <w:rPr>
          <w:rFonts w:ascii="Arial" w:hAnsi="Arial" w:cs="Arial"/>
          <w:i/>
        </w:rPr>
        <w:t>T</w:t>
      </w:r>
      <w:r w:rsidR="00F00A18" w:rsidRPr="00E917D2">
        <w:rPr>
          <w:rFonts w:ascii="Arial" w:hAnsi="Arial" w:cs="Arial"/>
          <w:i/>
        </w:rPr>
        <w:t>his contribution</w:t>
      </w:r>
      <w:r w:rsidR="00492F0F">
        <w:rPr>
          <w:rFonts w:ascii="Arial" w:hAnsi="Arial" w:cs="Arial"/>
          <w:i/>
        </w:rPr>
        <w:t xml:space="preserve"> analyses key issue </w:t>
      </w:r>
      <w:r w:rsidR="00A25B20">
        <w:rPr>
          <w:rFonts w:ascii="Arial" w:hAnsi="Arial" w:cs="Arial"/>
          <w:i/>
        </w:rPr>
        <w:t>3</w:t>
      </w:r>
      <w:r w:rsidR="00FA38AB">
        <w:rPr>
          <w:rFonts w:ascii="Arial" w:hAnsi="Arial" w:cs="Arial"/>
          <w:i/>
        </w:rPr>
        <w:t xml:space="preserve"> and proposes a way forward based on the </w:t>
      </w:r>
      <w:r w:rsidR="00C15293" w:rsidRPr="00C15293">
        <w:rPr>
          <w:rFonts w:ascii="Arial" w:hAnsi="Arial" w:cs="Arial"/>
          <w:i/>
        </w:rPr>
        <w:t xml:space="preserve">TR 23.700-84 </w:t>
      </w:r>
      <w:r w:rsidR="00FA38AB">
        <w:rPr>
          <w:rFonts w:ascii="Arial" w:hAnsi="Arial" w:cs="Arial"/>
          <w:i/>
        </w:rPr>
        <w:t>conclusion</w:t>
      </w:r>
      <w:r w:rsidR="00C15293">
        <w:rPr>
          <w:rFonts w:ascii="Arial" w:hAnsi="Arial" w:cs="Arial"/>
          <w:i/>
        </w:rPr>
        <w:t>. A related CR is in S2-2409867.</w:t>
      </w:r>
    </w:p>
    <w:p w14:paraId="3CC7EB95" w14:textId="0E28EC37" w:rsidR="005D4E7D" w:rsidRDefault="005D4E7D" w:rsidP="005D4E7D">
      <w:pPr>
        <w:pStyle w:val="Heading1"/>
      </w:pPr>
      <w:r>
        <w:t>Discussion</w:t>
      </w:r>
    </w:p>
    <w:p w14:paraId="5CBC3AFA" w14:textId="76EACF78" w:rsidR="00F520B0" w:rsidRDefault="004540BC" w:rsidP="00F520B0">
      <w:r>
        <w:t xml:space="preserve">In TR 23.700-84, the following </w:t>
      </w:r>
      <w:r w:rsidR="00635884">
        <w:t>(in italics)</w:t>
      </w:r>
      <w:r>
        <w:t xml:space="preserve"> was agreed for KI#</w:t>
      </w:r>
      <w:r w:rsidR="00F559CD">
        <w:t>3</w:t>
      </w:r>
      <w:r w:rsidR="00635884">
        <w:t xml:space="preserve">. We insert </w:t>
      </w:r>
      <w:r w:rsidR="00635884" w:rsidRPr="00635884">
        <w:rPr>
          <w:highlight w:val="yellow"/>
        </w:rPr>
        <w:t>observations</w:t>
      </w:r>
      <w:r w:rsidR="00635884">
        <w:t xml:space="preserve"> </w:t>
      </w:r>
      <w:r w:rsidR="0007364E">
        <w:t xml:space="preserve">and provide proposals </w:t>
      </w:r>
      <w:r w:rsidR="00635884">
        <w:t>to help direct the normative work for this KI</w:t>
      </w:r>
    </w:p>
    <w:bookmarkEnd w:id="0"/>
    <w:p w14:paraId="27F19B15" w14:textId="77777777" w:rsidR="00F559CD" w:rsidRDefault="00F559CD" w:rsidP="00F559CD">
      <w:pPr>
        <w:rPr>
          <w:rFonts w:eastAsia="DengXian"/>
          <w:lang w:eastAsia="zh-CN"/>
        </w:rPr>
      </w:pPr>
      <w:r w:rsidRPr="00F559CD">
        <w:rPr>
          <w:rFonts w:eastAsia="DengXian"/>
          <w:i/>
          <w:iCs/>
          <w:lang w:eastAsia="zh-CN"/>
        </w:rPr>
        <w:t>Based on PCF request, NWDAF may provide assistance information analytics to PCF to assist the QoS determination and/or modification of QoS parameters. The PCF may take the assistance information into account to determine QoS parameters for a QoS flow, based on the operator's policy.</w:t>
      </w:r>
    </w:p>
    <w:p w14:paraId="4EA669E6" w14:textId="5FAA410E" w:rsidR="00635884" w:rsidRPr="00635884" w:rsidRDefault="00635884" w:rsidP="00F559CD">
      <w:pPr>
        <w:rPr>
          <w:rFonts w:eastAsia="DengXian"/>
          <w:lang w:eastAsia="zh-CN"/>
        </w:rPr>
      </w:pPr>
      <w:r w:rsidRPr="00635884">
        <w:rPr>
          <w:rFonts w:eastAsia="DengXian"/>
          <w:highlight w:val="yellow"/>
          <w:lang w:eastAsia="zh-CN"/>
        </w:rPr>
        <w:t>Observation 1: The NWDAF provides “assistance information analytics to PCF”. QoS parameters</w:t>
      </w:r>
      <w:r w:rsidR="0007364E">
        <w:rPr>
          <w:rFonts w:eastAsia="DengXian"/>
          <w:highlight w:val="yellow"/>
          <w:lang w:eastAsia="zh-CN"/>
        </w:rPr>
        <w:t xml:space="preserve"> </w:t>
      </w:r>
      <w:r w:rsidR="00390CBB">
        <w:rPr>
          <w:rFonts w:eastAsia="DengXian"/>
          <w:highlight w:val="yellow"/>
          <w:lang w:eastAsia="zh-CN"/>
        </w:rPr>
        <w:t>are determined by the PCF</w:t>
      </w:r>
      <w:r w:rsidRPr="00635884">
        <w:rPr>
          <w:rFonts w:eastAsia="DengXian"/>
          <w:highlight w:val="yellow"/>
          <w:lang w:eastAsia="zh-CN"/>
        </w:rPr>
        <w:t>.</w:t>
      </w:r>
    </w:p>
    <w:p w14:paraId="7AD74F10" w14:textId="30B8C304" w:rsidR="00F559CD" w:rsidRDefault="00F559CD" w:rsidP="00F559CD">
      <w:pPr>
        <w:rPr>
          <w:rFonts w:eastAsia="DengXian"/>
          <w:i/>
          <w:iCs/>
          <w:lang w:eastAsia="zh-CN"/>
        </w:rPr>
      </w:pPr>
      <w:r w:rsidRPr="00F559CD">
        <w:rPr>
          <w:rFonts w:eastAsia="DengXian"/>
          <w:i/>
          <w:iCs/>
          <w:lang w:eastAsia="zh-CN"/>
        </w:rPr>
        <w:t>After the PCF det</w:t>
      </w:r>
      <w:r w:rsidRPr="00F202EA">
        <w:rPr>
          <w:rFonts w:eastAsia="DengXian"/>
          <w:i/>
          <w:iCs/>
          <w:lang w:eastAsia="zh-CN"/>
        </w:rPr>
        <w:t xml:space="preserve">ermines the QoS parameters, if updated assistance information is received from NWDAF (the updated assistance information may include candidate QoS parameters, the </w:t>
      </w:r>
      <w:r w:rsidR="00A202E3" w:rsidRPr="00F559CD">
        <w:rPr>
          <w:rFonts w:eastAsia="DengXian"/>
          <w:i/>
          <w:iCs/>
          <w:lang w:eastAsia="zh-CN"/>
        </w:rPr>
        <w:t>assistance information analytics to PCF</w:t>
      </w:r>
      <w:r w:rsidRPr="00F559CD">
        <w:rPr>
          <w:rFonts w:eastAsia="DengXian"/>
          <w:i/>
          <w:iCs/>
          <w:lang w:eastAsia="zh-CN"/>
        </w:rPr>
        <w:t>), the PCF may determine to modify the QoS parameters for a QoS flow and provide the modified QoS towards the SMF, based on the operator's policy.</w:t>
      </w:r>
    </w:p>
    <w:p w14:paraId="5D38BE27" w14:textId="651134CF" w:rsidR="00635884" w:rsidRPr="00A202E3" w:rsidRDefault="00635884" w:rsidP="00F559CD">
      <w:pPr>
        <w:rPr>
          <w:rFonts w:eastAsia="DengXian"/>
          <w:lang w:eastAsia="zh-CN"/>
        </w:rPr>
      </w:pPr>
      <w:r w:rsidRPr="00635884">
        <w:rPr>
          <w:rFonts w:eastAsia="DengXian"/>
          <w:highlight w:val="yellow"/>
          <w:lang w:eastAsia="zh-CN"/>
        </w:rPr>
        <w:t xml:space="preserve">Observation 2: The “updated assistance information” may include </w:t>
      </w:r>
      <w:r w:rsidR="00381117">
        <w:rPr>
          <w:rFonts w:eastAsia="DengXian"/>
          <w:highlight w:val="yellow"/>
          <w:lang w:eastAsia="zh-CN"/>
        </w:rPr>
        <w:t>“</w:t>
      </w:r>
      <w:r w:rsidR="00A202E3">
        <w:rPr>
          <w:rFonts w:eastAsia="DengXian"/>
          <w:highlight w:val="yellow"/>
          <w:lang w:eastAsia="zh-CN"/>
        </w:rPr>
        <w:t xml:space="preserve">candidate </w:t>
      </w:r>
      <w:r w:rsidRPr="00635884">
        <w:rPr>
          <w:rFonts w:eastAsia="DengXian"/>
          <w:highlight w:val="yellow"/>
          <w:lang w:eastAsia="zh-CN"/>
        </w:rPr>
        <w:t>QoS parameters</w:t>
      </w:r>
      <w:r w:rsidR="00A202E3">
        <w:rPr>
          <w:rFonts w:eastAsia="DengXian"/>
          <w:highlight w:val="yellow"/>
          <w:lang w:eastAsia="zh-CN"/>
        </w:rPr>
        <w:t xml:space="preserve">”. </w:t>
      </w:r>
      <w:r w:rsidRPr="00635884">
        <w:rPr>
          <w:rFonts w:eastAsia="DengXian"/>
          <w:highlight w:val="yellow"/>
          <w:lang w:eastAsia="zh-CN"/>
        </w:rPr>
        <w:t>Note the candidate QoS parameters</w:t>
      </w:r>
      <w:r w:rsidR="00A202E3">
        <w:rPr>
          <w:rFonts w:eastAsia="DengXian"/>
          <w:highlight w:val="yellow"/>
          <w:lang w:eastAsia="zh-CN"/>
        </w:rPr>
        <w:t xml:space="preserve"> and their values</w:t>
      </w:r>
      <w:r w:rsidRPr="00635884">
        <w:rPr>
          <w:rFonts w:eastAsia="DengXian"/>
          <w:highlight w:val="yellow"/>
          <w:lang w:eastAsia="zh-CN"/>
        </w:rPr>
        <w:t xml:space="preserve"> were originally </w:t>
      </w:r>
      <w:r>
        <w:rPr>
          <w:rFonts w:eastAsia="DengXian"/>
          <w:highlight w:val="yellow"/>
          <w:lang w:eastAsia="zh-CN"/>
        </w:rPr>
        <w:t xml:space="preserve">sent by the PCF in the </w:t>
      </w:r>
      <w:r w:rsidRPr="00A202E3">
        <w:rPr>
          <w:rFonts w:eastAsia="DengXian"/>
          <w:highlight w:val="yellow"/>
          <w:lang w:eastAsia="zh-CN"/>
        </w:rPr>
        <w:t>analytics request</w:t>
      </w:r>
      <w:r w:rsidR="00381117">
        <w:rPr>
          <w:rFonts w:eastAsia="DengXian"/>
          <w:highlight w:val="yellow"/>
          <w:lang w:eastAsia="zh-CN"/>
        </w:rPr>
        <w:t xml:space="preserve"> (see directly below)</w:t>
      </w:r>
      <w:r w:rsidR="00A202E3" w:rsidRPr="00A202E3">
        <w:rPr>
          <w:rFonts w:eastAsia="DengXian"/>
          <w:highlight w:val="yellow"/>
          <w:lang w:eastAsia="zh-CN"/>
        </w:rPr>
        <w:t>, for which</w:t>
      </w:r>
      <w:r w:rsidR="00A202E3">
        <w:rPr>
          <w:rFonts w:eastAsia="DengXian"/>
          <w:highlight w:val="yellow"/>
          <w:lang w:eastAsia="zh-CN"/>
        </w:rPr>
        <w:t xml:space="preserve"> “</w:t>
      </w:r>
      <w:r w:rsidR="00A202E3" w:rsidRPr="00A202E3">
        <w:rPr>
          <w:rFonts w:eastAsia="DengXian"/>
          <w:highlight w:val="yellow"/>
          <w:lang w:eastAsia="zh-CN"/>
        </w:rPr>
        <w:t>assistance information analytics</w:t>
      </w:r>
      <w:r w:rsidR="00A202E3">
        <w:rPr>
          <w:rFonts w:eastAsia="DengXian"/>
          <w:highlight w:val="yellow"/>
          <w:lang w:eastAsia="zh-CN"/>
        </w:rPr>
        <w:t>”</w:t>
      </w:r>
      <w:r w:rsidR="004712C3">
        <w:rPr>
          <w:rFonts w:eastAsia="DengXian"/>
          <w:highlight w:val="yellow"/>
          <w:lang w:eastAsia="zh-CN"/>
        </w:rPr>
        <w:t xml:space="preserve"> </w:t>
      </w:r>
      <w:r w:rsidR="00A202E3" w:rsidRPr="00A202E3">
        <w:rPr>
          <w:rFonts w:eastAsia="DengXian"/>
          <w:highlight w:val="yellow"/>
          <w:lang w:eastAsia="zh-CN"/>
        </w:rPr>
        <w:t xml:space="preserve">are provided to </w:t>
      </w:r>
      <w:r w:rsidR="00A202E3">
        <w:rPr>
          <w:rFonts w:eastAsia="DengXian"/>
          <w:highlight w:val="yellow"/>
          <w:lang w:eastAsia="zh-CN"/>
        </w:rPr>
        <w:t xml:space="preserve">the </w:t>
      </w:r>
      <w:r w:rsidR="00A202E3" w:rsidRPr="00A202E3">
        <w:rPr>
          <w:rFonts w:eastAsia="DengXian"/>
          <w:highlight w:val="yellow"/>
          <w:lang w:eastAsia="zh-CN"/>
        </w:rPr>
        <w:t>PCF.</w:t>
      </w:r>
    </w:p>
    <w:p w14:paraId="3101223B" w14:textId="77777777" w:rsidR="00F559CD" w:rsidRPr="00F559CD" w:rsidRDefault="00F559CD" w:rsidP="00F559CD">
      <w:pPr>
        <w:rPr>
          <w:rFonts w:eastAsia="DengXian"/>
          <w:i/>
          <w:iCs/>
          <w:lang w:eastAsia="zh-CN"/>
        </w:rPr>
      </w:pPr>
      <w:r w:rsidRPr="00F559CD">
        <w:rPr>
          <w:rFonts w:eastAsia="DengXian"/>
          <w:i/>
          <w:iCs/>
          <w:lang w:eastAsia="zh-CN"/>
        </w:rPr>
        <w:t>In particular:</w:t>
      </w:r>
    </w:p>
    <w:p w14:paraId="138B105F" w14:textId="77777777" w:rsidR="00F559CD" w:rsidRPr="00F202EA" w:rsidRDefault="00F559CD" w:rsidP="00F559CD">
      <w:pPr>
        <w:pStyle w:val="B1"/>
        <w:rPr>
          <w:rFonts w:eastAsia="DengXian"/>
          <w:i/>
          <w:iCs/>
          <w:lang w:eastAsia="zh-CN"/>
        </w:rPr>
      </w:pPr>
      <w:r w:rsidRPr="00F559CD">
        <w:rPr>
          <w:rFonts w:eastAsia="DengXian"/>
          <w:i/>
          <w:iCs/>
          <w:lang w:eastAsia="zh-CN"/>
        </w:rPr>
        <w:t>-</w:t>
      </w:r>
      <w:r w:rsidRPr="00F559CD">
        <w:rPr>
          <w:rFonts w:eastAsia="DengXian"/>
          <w:i/>
          <w:iCs/>
          <w:lang w:eastAsia="zh-CN"/>
        </w:rPr>
        <w:tab/>
        <w:t xml:space="preserve">The PCF may send a analytics request or subscription to </w:t>
      </w:r>
      <w:r w:rsidRPr="00F202EA">
        <w:rPr>
          <w:rFonts w:eastAsia="DengXian"/>
          <w:i/>
          <w:iCs/>
          <w:lang w:eastAsia="zh-CN"/>
        </w:rPr>
        <w:t xml:space="preserve">NWDAF </w:t>
      </w:r>
      <w:r w:rsidRPr="00F048A7">
        <w:rPr>
          <w:rFonts w:eastAsia="DengXian"/>
          <w:i/>
          <w:iCs/>
          <w:lang w:eastAsia="zh-CN"/>
        </w:rPr>
        <w:t>for QoS and policy assistance information analytics. The PCF may include an analytics ID, Filter Information, one or mult</w:t>
      </w:r>
      <w:r w:rsidRPr="00F202EA">
        <w:rPr>
          <w:rFonts w:eastAsia="DengXian"/>
          <w:i/>
          <w:iCs/>
          <w:lang w:eastAsia="zh-CN"/>
        </w:rPr>
        <w:t>iple sets of QoS parameters, the candidate value list(s) for each QoS parameter, requesting expected service experience (e.g. QoE), etc.</w:t>
      </w:r>
    </w:p>
    <w:p w14:paraId="58FFC54E" w14:textId="77777777" w:rsidR="00F559CD" w:rsidRPr="00F202EA" w:rsidRDefault="00F559CD" w:rsidP="00F559CD">
      <w:pPr>
        <w:pStyle w:val="NO"/>
        <w:rPr>
          <w:rFonts w:eastAsia="DengXian"/>
          <w:i/>
          <w:iCs/>
          <w:lang w:eastAsia="zh-CN"/>
        </w:rPr>
      </w:pPr>
      <w:r w:rsidRPr="00F202EA">
        <w:rPr>
          <w:rFonts w:eastAsia="DengXian"/>
          <w:i/>
          <w:iCs/>
          <w:lang w:eastAsia="zh-CN"/>
        </w:rPr>
        <w:t>NOTE 1:</w:t>
      </w:r>
      <w:r w:rsidRPr="00F202EA">
        <w:rPr>
          <w:rFonts w:eastAsia="DengXian"/>
          <w:i/>
          <w:iCs/>
          <w:lang w:eastAsia="zh-CN"/>
        </w:rPr>
        <w:tab/>
        <w:t>Details of the input parameters in the PCF request will be determined in normative stage.</w:t>
      </w:r>
    </w:p>
    <w:p w14:paraId="67413566" w14:textId="77777777" w:rsidR="00F559CD" w:rsidRDefault="00F559CD" w:rsidP="00F559CD">
      <w:pPr>
        <w:pStyle w:val="NO"/>
        <w:rPr>
          <w:rFonts w:eastAsia="DengXian"/>
          <w:i/>
          <w:iCs/>
          <w:lang w:eastAsia="zh-CN"/>
        </w:rPr>
      </w:pPr>
      <w:r w:rsidRPr="00F202EA">
        <w:rPr>
          <w:rFonts w:eastAsia="DengXian"/>
          <w:i/>
          <w:iCs/>
          <w:lang w:eastAsia="zh-CN"/>
        </w:rPr>
        <w:t>NOTE 2:</w:t>
      </w:r>
      <w:r w:rsidRPr="00F202EA">
        <w:rPr>
          <w:rFonts w:eastAsia="DengXian"/>
          <w:i/>
          <w:iCs/>
          <w:lang w:eastAsia="zh-CN"/>
        </w:rPr>
        <w:tab/>
        <w:t>Whether to introduce a new analytics ID or reuse existing one will be determined in normative stage.</w:t>
      </w:r>
    </w:p>
    <w:p w14:paraId="413E0B2D" w14:textId="584D7FB5" w:rsidR="00E944A8" w:rsidRPr="00E944A8" w:rsidRDefault="00E944A8" w:rsidP="00E944A8">
      <w:pPr>
        <w:pStyle w:val="NO"/>
        <w:ind w:left="0" w:firstLine="0"/>
        <w:rPr>
          <w:rFonts w:eastAsia="DengXian"/>
          <w:lang w:eastAsia="zh-CN"/>
        </w:rPr>
      </w:pPr>
      <w:r w:rsidRPr="00E944A8">
        <w:rPr>
          <w:rFonts w:eastAsia="DengXian"/>
          <w:highlight w:val="yellow"/>
          <w:lang w:eastAsia="zh-CN"/>
        </w:rPr>
        <w:t xml:space="preserve">Observation 3: The PCF </w:t>
      </w:r>
      <w:r>
        <w:rPr>
          <w:rFonts w:eastAsia="DengXian"/>
          <w:highlight w:val="yellow"/>
          <w:lang w:eastAsia="zh-CN"/>
        </w:rPr>
        <w:t xml:space="preserve">may </w:t>
      </w:r>
      <w:r w:rsidRPr="00E944A8">
        <w:rPr>
          <w:rFonts w:eastAsia="DengXian"/>
          <w:highlight w:val="yellow"/>
          <w:lang w:eastAsia="zh-CN"/>
        </w:rPr>
        <w:t>provide candidate values for one or more sets of QoS parameters</w:t>
      </w:r>
      <w:r>
        <w:rPr>
          <w:rFonts w:eastAsia="DengXian"/>
          <w:highlight w:val="yellow"/>
          <w:lang w:eastAsia="zh-CN"/>
        </w:rPr>
        <w:t xml:space="preserve">, and requests </w:t>
      </w:r>
      <w:r w:rsidR="004712C3">
        <w:rPr>
          <w:rFonts w:eastAsia="DengXian"/>
          <w:highlight w:val="yellow"/>
          <w:lang w:eastAsia="zh-CN"/>
        </w:rPr>
        <w:t xml:space="preserve">“assistance information” analytics comprising </w:t>
      </w:r>
      <w:r>
        <w:rPr>
          <w:rFonts w:eastAsia="DengXian"/>
          <w:highlight w:val="yellow"/>
          <w:lang w:eastAsia="zh-CN"/>
        </w:rPr>
        <w:t xml:space="preserve">expected </w:t>
      </w:r>
      <w:r w:rsidR="00D355C4">
        <w:rPr>
          <w:rFonts w:eastAsia="DengXian"/>
          <w:highlight w:val="yellow"/>
          <w:lang w:eastAsia="zh-CN"/>
        </w:rPr>
        <w:t xml:space="preserve">service experience (e.g. </w:t>
      </w:r>
      <w:r>
        <w:rPr>
          <w:rFonts w:eastAsia="DengXian"/>
          <w:highlight w:val="yellow"/>
          <w:lang w:eastAsia="zh-CN"/>
        </w:rPr>
        <w:t>QoE</w:t>
      </w:r>
      <w:r w:rsidR="00D355C4">
        <w:rPr>
          <w:rFonts w:eastAsia="DengXian"/>
          <w:highlight w:val="yellow"/>
          <w:lang w:eastAsia="zh-CN"/>
        </w:rPr>
        <w:t>)</w:t>
      </w:r>
      <w:r w:rsidRPr="00E944A8">
        <w:rPr>
          <w:rFonts w:eastAsia="DengXian"/>
          <w:highlight w:val="yellow"/>
          <w:lang w:eastAsia="zh-CN"/>
        </w:rPr>
        <w:t>.</w:t>
      </w:r>
    </w:p>
    <w:p w14:paraId="4BAA71C1" w14:textId="77777777" w:rsidR="00F559CD" w:rsidRDefault="00F559CD" w:rsidP="00F559CD">
      <w:pPr>
        <w:pStyle w:val="B1"/>
        <w:rPr>
          <w:rFonts w:eastAsia="DengXian"/>
          <w:i/>
          <w:iCs/>
          <w:lang w:eastAsia="zh-CN"/>
        </w:rPr>
      </w:pPr>
      <w:r w:rsidRPr="00F202EA">
        <w:rPr>
          <w:rFonts w:eastAsia="DengXian"/>
          <w:i/>
          <w:iCs/>
          <w:lang w:eastAsia="zh-CN"/>
        </w:rPr>
        <w:t xml:space="preserve"> -</w:t>
      </w:r>
      <w:r w:rsidRPr="00F202EA">
        <w:rPr>
          <w:rFonts w:eastAsia="DengXian"/>
          <w:i/>
          <w:iCs/>
          <w:lang w:eastAsia="zh-CN"/>
        </w:rPr>
        <w:tab/>
        <w:t>Based on the PCF request, the QoS and policy assistance information analytics provided by NWDAF may include: expected QoE can be achieved by the candidate QoS parameters (the values of the QoS parameters are within the candidate value list provided by the PCF).</w:t>
      </w:r>
    </w:p>
    <w:p w14:paraId="6E246086" w14:textId="6F2BC16C" w:rsidR="009E1838" w:rsidRPr="009E1838" w:rsidRDefault="009E1838" w:rsidP="009E1838">
      <w:pPr>
        <w:pStyle w:val="B1"/>
        <w:ind w:left="284"/>
        <w:rPr>
          <w:rFonts w:eastAsia="DengXian"/>
          <w:lang w:eastAsia="zh-CN"/>
        </w:rPr>
      </w:pPr>
      <w:r w:rsidRPr="00D355C4">
        <w:rPr>
          <w:rFonts w:eastAsia="DengXian"/>
          <w:highlight w:val="yellow"/>
          <w:lang w:eastAsia="zh-CN"/>
        </w:rPr>
        <w:t xml:space="preserve">Observation 4: The </w:t>
      </w:r>
      <w:r w:rsidR="00D355C4" w:rsidRPr="00D355C4">
        <w:rPr>
          <w:rFonts w:eastAsia="DengXian"/>
          <w:i/>
          <w:iCs/>
          <w:highlight w:val="yellow"/>
          <w:lang w:eastAsia="zh-CN"/>
        </w:rPr>
        <w:t xml:space="preserve">assistance information </w:t>
      </w:r>
      <w:r w:rsidRPr="00D355C4">
        <w:rPr>
          <w:rFonts w:eastAsia="DengXian"/>
          <w:highlight w:val="yellow"/>
          <w:lang w:eastAsia="zh-CN"/>
        </w:rPr>
        <w:t xml:space="preserve">analytics </w:t>
      </w:r>
      <w:r w:rsidRPr="009E1838">
        <w:rPr>
          <w:rFonts w:eastAsia="DengXian"/>
          <w:highlight w:val="yellow"/>
          <w:lang w:eastAsia="zh-CN"/>
        </w:rPr>
        <w:t>output is</w:t>
      </w:r>
      <w:r w:rsidR="00A0398C">
        <w:rPr>
          <w:rFonts w:eastAsia="DengXian"/>
          <w:highlight w:val="yellow"/>
          <w:lang w:eastAsia="zh-CN"/>
        </w:rPr>
        <w:t>:</w:t>
      </w:r>
      <w:r w:rsidRPr="009E1838">
        <w:rPr>
          <w:rFonts w:eastAsia="DengXian"/>
          <w:highlight w:val="yellow"/>
          <w:lang w:eastAsia="zh-CN"/>
        </w:rPr>
        <w:t xml:space="preserve"> </w:t>
      </w:r>
      <w:r w:rsidR="00451C1E">
        <w:rPr>
          <w:rFonts w:eastAsia="DengXian"/>
          <w:highlight w:val="yellow"/>
          <w:lang w:eastAsia="zh-CN"/>
        </w:rPr>
        <w:t>E</w:t>
      </w:r>
      <w:r w:rsidRPr="009E1838">
        <w:rPr>
          <w:rFonts w:eastAsia="DengXian"/>
          <w:highlight w:val="yellow"/>
          <w:lang w:eastAsia="zh-CN"/>
        </w:rPr>
        <w:t>xpected QoE for the candidate QoS parameters / values.</w:t>
      </w:r>
      <w:r w:rsidRPr="009E1838">
        <w:rPr>
          <w:rFonts w:eastAsia="DengXian"/>
          <w:lang w:eastAsia="zh-CN"/>
        </w:rPr>
        <w:t xml:space="preserve"> </w:t>
      </w:r>
    </w:p>
    <w:p w14:paraId="64DAE1F0" w14:textId="77777777" w:rsidR="00F559CD" w:rsidRPr="00F559CD" w:rsidRDefault="00F559CD" w:rsidP="00F559CD">
      <w:pPr>
        <w:pStyle w:val="NO"/>
        <w:rPr>
          <w:rFonts w:eastAsia="DengXian"/>
          <w:i/>
          <w:iCs/>
          <w:lang w:eastAsia="zh-CN"/>
        </w:rPr>
      </w:pPr>
      <w:r w:rsidRPr="00F559CD">
        <w:rPr>
          <w:rFonts w:eastAsia="DengXian"/>
          <w:i/>
          <w:iCs/>
          <w:lang w:eastAsia="zh-CN"/>
        </w:rPr>
        <w:t>NOTE 3: Whether the time window(s) associated with QoS parameters can be provided by PCF and can be then used to determine the candidate QoS will be discussed in the normative work.</w:t>
      </w:r>
    </w:p>
    <w:p w14:paraId="3C1A9273" w14:textId="77777777" w:rsidR="00F559CD" w:rsidRPr="00F559CD" w:rsidRDefault="00F559CD" w:rsidP="00F559CD">
      <w:pPr>
        <w:pStyle w:val="NO"/>
        <w:rPr>
          <w:rFonts w:eastAsia="DengXian"/>
          <w:i/>
          <w:iCs/>
          <w:lang w:eastAsia="zh-CN"/>
        </w:rPr>
      </w:pPr>
      <w:r w:rsidRPr="00F559CD">
        <w:rPr>
          <w:rFonts w:eastAsia="DengXian"/>
          <w:i/>
          <w:iCs/>
          <w:lang w:eastAsia="zh-CN"/>
        </w:rPr>
        <w:t>NOTE 4:</w:t>
      </w:r>
      <w:r w:rsidRPr="00F559CD">
        <w:rPr>
          <w:rFonts w:eastAsia="DengXian"/>
          <w:i/>
          <w:iCs/>
          <w:lang w:eastAsia="zh-CN"/>
        </w:rPr>
        <w:tab/>
        <w:t>Whether to introduce new or reuse existing service/ service operation for providing candidate QoS will be determined in normative phase.</w:t>
      </w:r>
    </w:p>
    <w:p w14:paraId="62710C95" w14:textId="77777777" w:rsidR="00F559CD" w:rsidRDefault="00F559CD" w:rsidP="00F559CD">
      <w:pPr>
        <w:pStyle w:val="B1"/>
        <w:rPr>
          <w:rFonts w:eastAsia="DengXian"/>
          <w:i/>
          <w:iCs/>
          <w:lang w:eastAsia="zh-CN"/>
        </w:rPr>
      </w:pPr>
      <w:r w:rsidRPr="00F559CD">
        <w:rPr>
          <w:rFonts w:eastAsia="DengXian"/>
          <w:i/>
          <w:iCs/>
          <w:lang w:eastAsia="zh-CN"/>
        </w:rPr>
        <w:lastRenderedPageBreak/>
        <w:t xml:space="preserve"> -</w:t>
      </w:r>
      <w:r w:rsidRPr="00F559CD">
        <w:rPr>
          <w:rFonts w:eastAsia="DengXian"/>
          <w:i/>
          <w:iCs/>
          <w:lang w:eastAsia="zh-CN"/>
        </w:rPr>
        <w:tab/>
        <w:t xml:space="preserve">The PCF </w:t>
      </w:r>
      <w:r w:rsidRPr="00EB0EB4">
        <w:rPr>
          <w:rFonts w:eastAsia="DengXian"/>
          <w:i/>
          <w:iCs/>
          <w:lang w:eastAsia="zh-CN"/>
        </w:rPr>
        <w:t>may request one or more analytics from the NWDAF that are used within the same analytics target period, i.e. Observed service experience, QoS sustainability, Network Performance analytics, analytics of the duration and usage of the established QoS Flows.</w:t>
      </w:r>
    </w:p>
    <w:p w14:paraId="6B582A5C" w14:textId="698357A0" w:rsidR="00215314" w:rsidRDefault="00215314" w:rsidP="00C91E80">
      <w:pPr>
        <w:pStyle w:val="B1"/>
        <w:ind w:left="284" w:firstLine="0"/>
        <w:rPr>
          <w:rFonts w:eastAsia="DengXian"/>
          <w:lang w:eastAsia="zh-CN"/>
        </w:rPr>
      </w:pPr>
      <w:r w:rsidRPr="00C91E80">
        <w:rPr>
          <w:rFonts w:eastAsia="DengXian"/>
          <w:highlight w:val="yellow"/>
          <w:lang w:eastAsia="zh-CN"/>
        </w:rPr>
        <w:t xml:space="preserve">Observation 5: </w:t>
      </w:r>
      <w:r w:rsidR="00D355C4">
        <w:rPr>
          <w:rFonts w:eastAsia="DengXian"/>
          <w:highlight w:val="yellow"/>
          <w:lang w:eastAsia="zh-CN"/>
        </w:rPr>
        <w:t>These analytics (</w:t>
      </w:r>
      <w:r w:rsidR="003E396F">
        <w:rPr>
          <w:rFonts w:eastAsia="DengXian"/>
          <w:highlight w:val="yellow"/>
          <w:lang w:eastAsia="zh-CN"/>
        </w:rPr>
        <w:t>O</w:t>
      </w:r>
      <w:r w:rsidR="00C91E80" w:rsidRPr="00C91E80">
        <w:rPr>
          <w:rFonts w:eastAsia="DengXian"/>
          <w:highlight w:val="yellow"/>
          <w:lang w:eastAsia="zh-CN"/>
        </w:rPr>
        <w:t>bserved service experience, QoS sustainability, Network Performance analytics, analytics of the duration and usage of the established QoS Flows</w:t>
      </w:r>
      <w:r w:rsidR="00D355C4">
        <w:rPr>
          <w:rFonts w:eastAsia="DengXian"/>
          <w:highlight w:val="yellow"/>
          <w:lang w:eastAsia="zh-CN"/>
        </w:rPr>
        <w:t>)</w:t>
      </w:r>
      <w:r w:rsidR="00C91E80" w:rsidRPr="00C91E80">
        <w:rPr>
          <w:rFonts w:eastAsia="DengXian"/>
          <w:highlight w:val="yellow"/>
          <w:lang w:eastAsia="zh-CN"/>
        </w:rPr>
        <w:t xml:space="preserve"> are different </w:t>
      </w:r>
      <w:r w:rsidR="00C91E80" w:rsidRPr="00D355C4">
        <w:rPr>
          <w:rFonts w:eastAsia="DengXian"/>
          <w:highlight w:val="yellow"/>
          <w:lang w:eastAsia="zh-CN"/>
        </w:rPr>
        <w:t xml:space="preserve">from the </w:t>
      </w:r>
      <w:r w:rsidR="00D355C4">
        <w:rPr>
          <w:rFonts w:eastAsia="DengXian"/>
          <w:highlight w:val="yellow"/>
          <w:lang w:eastAsia="zh-CN"/>
        </w:rPr>
        <w:t>“</w:t>
      </w:r>
      <w:r w:rsidR="00D355C4" w:rsidRPr="00D355C4">
        <w:rPr>
          <w:rFonts w:eastAsia="DengXian"/>
          <w:highlight w:val="yellow"/>
          <w:lang w:eastAsia="zh-CN"/>
        </w:rPr>
        <w:t>assistance information analytics</w:t>
      </w:r>
      <w:r w:rsidR="00D355C4">
        <w:rPr>
          <w:rFonts w:eastAsia="DengXian"/>
          <w:highlight w:val="yellow"/>
          <w:lang w:eastAsia="zh-CN"/>
        </w:rPr>
        <w:t>”</w:t>
      </w:r>
      <w:r w:rsidR="00D355C4" w:rsidRPr="00D355C4">
        <w:rPr>
          <w:rFonts w:eastAsia="DengXian"/>
          <w:highlight w:val="yellow"/>
          <w:lang w:eastAsia="zh-CN"/>
        </w:rPr>
        <w:t xml:space="preserve"> comprising </w:t>
      </w:r>
      <w:r w:rsidR="00D355C4">
        <w:rPr>
          <w:rFonts w:eastAsia="DengXian"/>
          <w:highlight w:val="yellow"/>
          <w:lang w:eastAsia="zh-CN"/>
        </w:rPr>
        <w:t>e</w:t>
      </w:r>
      <w:r w:rsidRPr="00D355C4">
        <w:rPr>
          <w:rFonts w:eastAsia="DengXian"/>
          <w:highlight w:val="yellow"/>
          <w:lang w:eastAsia="zh-CN"/>
        </w:rPr>
        <w:t xml:space="preserve">xpected QoE for the candidate QoS parameters / values </w:t>
      </w:r>
      <w:r w:rsidR="00C91E80" w:rsidRPr="00D355C4">
        <w:rPr>
          <w:rFonts w:eastAsia="DengXian"/>
          <w:highlight w:val="yellow"/>
          <w:lang w:eastAsia="zh-CN"/>
        </w:rPr>
        <w:t xml:space="preserve">discussed </w:t>
      </w:r>
      <w:r w:rsidRPr="00D355C4">
        <w:rPr>
          <w:rFonts w:eastAsia="DengXian"/>
          <w:highlight w:val="yellow"/>
          <w:lang w:eastAsia="zh-CN"/>
        </w:rPr>
        <w:t>above</w:t>
      </w:r>
      <w:r w:rsidR="00C91E80" w:rsidRPr="00D355C4">
        <w:rPr>
          <w:rFonts w:eastAsia="DengXian"/>
          <w:lang w:eastAsia="zh-CN"/>
        </w:rPr>
        <w:t>.</w:t>
      </w:r>
    </w:p>
    <w:p w14:paraId="656D2753" w14:textId="1F344418" w:rsidR="003770A0" w:rsidRPr="00C91E80" w:rsidRDefault="003770A0" w:rsidP="00C91E80">
      <w:pPr>
        <w:pStyle w:val="B1"/>
        <w:ind w:left="284" w:firstLine="0"/>
        <w:rPr>
          <w:rFonts w:eastAsia="DengXian"/>
          <w:lang w:eastAsia="zh-CN"/>
        </w:rPr>
      </w:pPr>
      <w:r w:rsidRPr="003770A0">
        <w:rPr>
          <w:rFonts w:eastAsia="DengXian"/>
          <w:highlight w:val="yellow"/>
          <w:lang w:eastAsia="zh-CN"/>
        </w:rPr>
        <w:t xml:space="preserve">Note: the two types of analytics support different Use Cases (#1 </w:t>
      </w:r>
      <w:r w:rsidR="0076710E">
        <w:rPr>
          <w:rFonts w:eastAsia="DengXian"/>
          <w:highlight w:val="yellow"/>
          <w:lang w:eastAsia="zh-CN"/>
        </w:rPr>
        <w:t>vs</w:t>
      </w:r>
      <w:r w:rsidRPr="003770A0">
        <w:rPr>
          <w:rFonts w:eastAsia="DengXian"/>
          <w:highlight w:val="yellow"/>
          <w:lang w:eastAsia="zh-CN"/>
        </w:rPr>
        <w:t xml:space="preserve"> #2) described in the TR</w:t>
      </w:r>
    </w:p>
    <w:p w14:paraId="25FCA2EC" w14:textId="77777777" w:rsidR="00F559CD" w:rsidRPr="00F559CD" w:rsidRDefault="00F559CD" w:rsidP="00F559CD">
      <w:pPr>
        <w:pStyle w:val="NO"/>
        <w:rPr>
          <w:rFonts w:eastAsia="DengXian"/>
          <w:i/>
          <w:iCs/>
          <w:lang w:eastAsia="zh-CN"/>
        </w:rPr>
      </w:pPr>
      <w:r w:rsidRPr="005657FB">
        <w:rPr>
          <w:rFonts w:eastAsia="DengXian"/>
          <w:i/>
          <w:lang w:eastAsia="zh-CN"/>
        </w:rPr>
        <w:t>NOTE 5:</w:t>
      </w:r>
      <w:r w:rsidRPr="005657FB">
        <w:rPr>
          <w:rFonts w:eastAsia="DengXian"/>
          <w:i/>
          <w:lang w:eastAsia="zh-CN"/>
        </w:rPr>
        <w:tab/>
        <w:t>Possible enhancements to the existing analytics and/or introducing new analytics will be determined in the normative phase.</w:t>
      </w:r>
    </w:p>
    <w:p w14:paraId="6802F5B3" w14:textId="77777777" w:rsidR="00F559CD" w:rsidRPr="00F559CD" w:rsidRDefault="00F559CD" w:rsidP="00F559CD">
      <w:pPr>
        <w:pStyle w:val="NO"/>
        <w:rPr>
          <w:rFonts w:eastAsia="DengXian"/>
          <w:i/>
          <w:iCs/>
          <w:lang w:eastAsia="zh-CN"/>
        </w:rPr>
      </w:pPr>
      <w:r w:rsidRPr="00F559CD">
        <w:rPr>
          <w:rFonts w:eastAsia="DengXian"/>
          <w:i/>
          <w:iCs/>
          <w:lang w:eastAsia="zh-CN"/>
        </w:rPr>
        <w:t>NOTE 6</w:t>
      </w:r>
      <w:r w:rsidRPr="00F559CD">
        <w:rPr>
          <w:rFonts w:eastAsia="DengXian"/>
          <w:i/>
          <w:iCs/>
          <w:lang w:eastAsia="zh-CN"/>
        </w:rPr>
        <w:tab/>
        <w:t>Details of the input data and corresponding data sources for analytics will be determined in normative stage.</w:t>
      </w:r>
    </w:p>
    <w:p w14:paraId="5498B62F" w14:textId="77777777" w:rsidR="00F559CD" w:rsidRPr="00F559CD" w:rsidRDefault="00F559CD" w:rsidP="00F559CD">
      <w:pPr>
        <w:pStyle w:val="NO"/>
        <w:rPr>
          <w:rFonts w:eastAsia="DengXian"/>
          <w:i/>
          <w:iCs/>
          <w:lang w:eastAsia="zh-CN"/>
        </w:rPr>
      </w:pPr>
      <w:r w:rsidRPr="00F559CD">
        <w:rPr>
          <w:rFonts w:eastAsia="DengXian"/>
          <w:i/>
          <w:iCs/>
          <w:lang w:eastAsia="zh-CN"/>
        </w:rPr>
        <w:t>NOTE 7:</w:t>
      </w:r>
      <w:r w:rsidRPr="00F559CD">
        <w:rPr>
          <w:rFonts w:eastAsia="DengXian"/>
          <w:i/>
          <w:iCs/>
          <w:lang w:eastAsia="zh-CN"/>
        </w:rPr>
        <w:tab/>
        <w:t>To provide the assistance for policy control and QoS, NWDAF shall not be aware of PCF internal logic.</w:t>
      </w:r>
    </w:p>
    <w:p w14:paraId="019200F8" w14:textId="77777777" w:rsidR="00F559CD" w:rsidRPr="00F559CD" w:rsidRDefault="00F559CD" w:rsidP="00F559CD">
      <w:pPr>
        <w:pStyle w:val="NO"/>
        <w:rPr>
          <w:rFonts w:eastAsia="DengXian"/>
          <w:i/>
          <w:iCs/>
          <w:lang w:eastAsia="zh-CN"/>
        </w:rPr>
      </w:pPr>
      <w:r w:rsidRPr="00F559CD">
        <w:rPr>
          <w:rFonts w:eastAsia="DengXian"/>
          <w:i/>
          <w:iCs/>
          <w:lang w:eastAsia="zh-CN"/>
        </w:rPr>
        <w:t>NOTE 8: NWDAF can monitor the accuracy performance of the assistance information analytics based on a request from PCF. Whether to reuse the existing procedures for Analytics Accuracy Monitoring (defined in clause 6.2D of TS 23.288 [5]) or not can be decided in the normative phase.</w:t>
      </w:r>
    </w:p>
    <w:p w14:paraId="670A28CD" w14:textId="39A718B3" w:rsidR="004540BC" w:rsidRPr="00132419" w:rsidRDefault="00D355C4" w:rsidP="00F520B0">
      <w:pPr>
        <w:rPr>
          <w:highlight w:val="yellow"/>
        </w:rPr>
      </w:pPr>
      <w:r w:rsidRPr="00D355C4">
        <w:rPr>
          <w:highlight w:val="yellow"/>
        </w:rPr>
        <w:t xml:space="preserve">Observation 6: The following are not supported by the TR conclusions and </w:t>
      </w:r>
      <w:r w:rsidR="00404668">
        <w:rPr>
          <w:highlight w:val="yellow"/>
        </w:rPr>
        <w:t xml:space="preserve">therefore </w:t>
      </w:r>
      <w:r w:rsidRPr="00D355C4">
        <w:rPr>
          <w:highlight w:val="yellow"/>
        </w:rPr>
        <w:t xml:space="preserve">should not be considered for </w:t>
      </w:r>
      <w:r w:rsidRPr="00132419">
        <w:rPr>
          <w:highlight w:val="yellow"/>
        </w:rPr>
        <w:t>normative work:</w:t>
      </w:r>
    </w:p>
    <w:p w14:paraId="0C1B8FA3" w14:textId="4DB30B29" w:rsidR="00D355C4" w:rsidRPr="00132419" w:rsidRDefault="00D355C4" w:rsidP="00D355C4">
      <w:pPr>
        <w:pStyle w:val="ListParagraph"/>
        <w:numPr>
          <w:ilvl w:val="0"/>
          <w:numId w:val="31"/>
        </w:numPr>
        <w:rPr>
          <w:sz w:val="20"/>
          <w:szCs w:val="20"/>
          <w:highlight w:val="yellow"/>
        </w:rPr>
      </w:pPr>
      <w:r w:rsidRPr="00132419">
        <w:rPr>
          <w:sz w:val="20"/>
          <w:szCs w:val="20"/>
          <w:highlight w:val="yellow"/>
        </w:rPr>
        <w:t>The NWDAF provides recommended QoS parameters to the PCF.</w:t>
      </w:r>
    </w:p>
    <w:p w14:paraId="0DFB31A2" w14:textId="62135874" w:rsidR="00D355C4" w:rsidRPr="00132419" w:rsidRDefault="00D355C4" w:rsidP="00D355C4">
      <w:pPr>
        <w:pStyle w:val="ListParagraph"/>
        <w:numPr>
          <w:ilvl w:val="0"/>
          <w:numId w:val="31"/>
        </w:numPr>
        <w:rPr>
          <w:sz w:val="20"/>
          <w:szCs w:val="20"/>
          <w:highlight w:val="yellow"/>
        </w:rPr>
      </w:pPr>
      <w:r w:rsidRPr="00132419">
        <w:rPr>
          <w:sz w:val="20"/>
          <w:szCs w:val="20"/>
          <w:highlight w:val="yellow"/>
        </w:rPr>
        <w:t>The PCF provide</w:t>
      </w:r>
      <w:r w:rsidR="00CE0F77" w:rsidRPr="00132419">
        <w:rPr>
          <w:sz w:val="20"/>
          <w:szCs w:val="20"/>
          <w:highlight w:val="yellow"/>
        </w:rPr>
        <w:t>s</w:t>
      </w:r>
      <w:r w:rsidRPr="00132419">
        <w:rPr>
          <w:sz w:val="20"/>
          <w:szCs w:val="20"/>
          <w:highlight w:val="yellow"/>
        </w:rPr>
        <w:t xml:space="preserve"> a “desired” QoE to the NWDAF. </w:t>
      </w:r>
    </w:p>
    <w:p w14:paraId="38623A4B" w14:textId="18CF5B07" w:rsidR="00765A55" w:rsidRPr="00132419" w:rsidRDefault="00132419" w:rsidP="00D355C4">
      <w:pPr>
        <w:pStyle w:val="ListParagraph"/>
        <w:numPr>
          <w:ilvl w:val="0"/>
          <w:numId w:val="31"/>
        </w:numPr>
        <w:rPr>
          <w:sz w:val="20"/>
          <w:szCs w:val="20"/>
          <w:highlight w:val="yellow"/>
        </w:rPr>
      </w:pPr>
      <w:bookmarkStart w:id="1" w:name="_Hlk178227909"/>
      <w:r w:rsidRPr="00132419">
        <w:rPr>
          <w:sz w:val="20"/>
          <w:szCs w:val="20"/>
          <w:highlight w:val="yellow"/>
        </w:rPr>
        <w:t>The PCF provides a range for a QoS parameter rather than candidate QoS parameters / values to the NWDAF</w:t>
      </w:r>
    </w:p>
    <w:p w14:paraId="6C9CC2FA" w14:textId="77777777" w:rsidR="00D355C4" w:rsidRPr="00D355C4" w:rsidRDefault="00D355C4" w:rsidP="00D355C4">
      <w:pPr>
        <w:pStyle w:val="ListParagraph"/>
        <w:rPr>
          <w:rFonts w:eastAsiaTheme="minorEastAsia"/>
          <w:sz w:val="20"/>
          <w:szCs w:val="20"/>
          <w:lang w:val="en-GB" w:eastAsia="en-US"/>
        </w:rPr>
      </w:pPr>
    </w:p>
    <w:p w14:paraId="62088163" w14:textId="3B58C802" w:rsidR="00CE0F77" w:rsidRDefault="00CE0F77" w:rsidP="00F520B0">
      <w:r w:rsidRPr="00404668">
        <w:rPr>
          <w:b/>
          <w:bCs/>
        </w:rPr>
        <w:t>Proposal l</w:t>
      </w:r>
      <w:r>
        <w:t xml:space="preserve">: To algin with the TR conclusion, the following analytics </w:t>
      </w:r>
      <w:r w:rsidR="004205B0">
        <w:t>may</w:t>
      </w:r>
      <w:r>
        <w:t xml:space="preserve"> be</w:t>
      </w:r>
      <w:r w:rsidR="002C5FEA">
        <w:t xml:space="preserve"> separately</w:t>
      </w:r>
      <w:r>
        <w:t xml:space="preserve"> supported in normative wo</w:t>
      </w:r>
      <w:bookmarkEnd w:id="1"/>
      <w:r>
        <w:t>rk:</w:t>
      </w:r>
    </w:p>
    <w:p w14:paraId="49C8ED8B" w14:textId="19A2F587" w:rsidR="00CE0F77" w:rsidRDefault="006865D3" w:rsidP="00CE0F77">
      <w:pPr>
        <w:pStyle w:val="ListParagraph"/>
        <w:numPr>
          <w:ilvl w:val="0"/>
          <w:numId w:val="31"/>
        </w:numPr>
        <w:rPr>
          <w:rFonts w:eastAsiaTheme="minorEastAsia"/>
          <w:sz w:val="20"/>
          <w:szCs w:val="20"/>
          <w:lang w:val="en-GB" w:eastAsia="en-US"/>
        </w:rPr>
      </w:pPr>
      <w:r>
        <w:rPr>
          <w:rFonts w:eastAsiaTheme="minorEastAsia"/>
          <w:sz w:val="20"/>
          <w:szCs w:val="20"/>
          <w:lang w:val="en-GB" w:eastAsia="en-US"/>
        </w:rPr>
        <w:t>A</w:t>
      </w:r>
      <w:r w:rsidRPr="00CE0F77">
        <w:rPr>
          <w:rFonts w:eastAsiaTheme="minorEastAsia"/>
          <w:sz w:val="20"/>
          <w:szCs w:val="20"/>
          <w:lang w:val="en-GB" w:eastAsia="en-US"/>
        </w:rPr>
        <w:t xml:space="preserve">ssistance information analytics </w:t>
      </w:r>
      <w:r>
        <w:rPr>
          <w:rFonts w:eastAsiaTheme="minorEastAsia"/>
          <w:sz w:val="20"/>
          <w:szCs w:val="20"/>
          <w:lang w:val="en-GB" w:eastAsia="en-US"/>
        </w:rPr>
        <w:t xml:space="preserve">comprising </w:t>
      </w:r>
      <w:r w:rsidRPr="00CE0F77">
        <w:rPr>
          <w:rFonts w:eastAsiaTheme="minorEastAsia"/>
          <w:sz w:val="20"/>
          <w:szCs w:val="20"/>
          <w:lang w:val="en-GB" w:eastAsia="en-US"/>
        </w:rPr>
        <w:t>expected service experience (</w:t>
      </w:r>
      <w:r>
        <w:rPr>
          <w:rFonts w:eastAsiaTheme="minorEastAsia"/>
          <w:sz w:val="20"/>
          <w:szCs w:val="20"/>
          <w:lang w:val="en-GB" w:eastAsia="en-US"/>
        </w:rPr>
        <w:t>i</w:t>
      </w:r>
      <w:r w:rsidRPr="00CE0F77">
        <w:rPr>
          <w:rFonts w:eastAsiaTheme="minorEastAsia"/>
          <w:sz w:val="20"/>
          <w:szCs w:val="20"/>
          <w:lang w:val="en-GB" w:eastAsia="en-US"/>
        </w:rPr>
        <w:t>.</w:t>
      </w:r>
      <w:r>
        <w:rPr>
          <w:rFonts w:eastAsiaTheme="minorEastAsia"/>
          <w:sz w:val="20"/>
          <w:szCs w:val="20"/>
          <w:lang w:val="en-GB" w:eastAsia="en-US"/>
        </w:rPr>
        <w:t>e</w:t>
      </w:r>
      <w:r w:rsidR="00404668">
        <w:rPr>
          <w:rFonts w:eastAsiaTheme="minorEastAsia"/>
          <w:sz w:val="20"/>
          <w:szCs w:val="20"/>
          <w:lang w:val="en-GB" w:eastAsia="en-US"/>
        </w:rPr>
        <w:t>.</w:t>
      </w:r>
      <w:r w:rsidRPr="00CE0F77">
        <w:rPr>
          <w:rFonts w:eastAsiaTheme="minorEastAsia"/>
          <w:sz w:val="20"/>
          <w:szCs w:val="20"/>
          <w:lang w:val="en-GB" w:eastAsia="en-US"/>
        </w:rPr>
        <w:t xml:space="preserve"> QoE)</w:t>
      </w:r>
      <w:r>
        <w:rPr>
          <w:rFonts w:eastAsiaTheme="minorEastAsia"/>
          <w:sz w:val="20"/>
          <w:szCs w:val="20"/>
          <w:lang w:val="en-GB" w:eastAsia="en-US"/>
        </w:rPr>
        <w:t xml:space="preserve"> for each set of candidate QoS parameters (with candidate values) provided by the PCF. </w:t>
      </w:r>
    </w:p>
    <w:p w14:paraId="1B5F8507" w14:textId="77777777" w:rsidR="000B1738" w:rsidRDefault="000B1738" w:rsidP="000B1738">
      <w:pPr>
        <w:pStyle w:val="ListParagraph"/>
        <w:rPr>
          <w:rFonts w:eastAsiaTheme="minorEastAsia"/>
          <w:sz w:val="20"/>
          <w:szCs w:val="20"/>
          <w:lang w:val="en-GB" w:eastAsia="en-US"/>
        </w:rPr>
      </w:pPr>
    </w:p>
    <w:p w14:paraId="2A5E4168" w14:textId="5EC1D83F" w:rsidR="004F6084" w:rsidRDefault="004F6084" w:rsidP="000B1738">
      <w:pPr>
        <w:pStyle w:val="B1"/>
        <w:numPr>
          <w:ilvl w:val="0"/>
          <w:numId w:val="31"/>
        </w:numPr>
        <w:rPr>
          <w:rFonts w:eastAsia="DengXian"/>
          <w:lang w:eastAsia="zh-CN"/>
        </w:rPr>
      </w:pPr>
      <w:r w:rsidRPr="004F6084">
        <w:rPr>
          <w:rFonts w:eastAsia="DengXian"/>
          <w:lang w:eastAsia="zh-CN"/>
        </w:rPr>
        <w:t>Observed service experience, QoS sustainability, Network Performance analytics, analytics of the duration and usage of the established QoS Flows</w:t>
      </w:r>
      <w:r>
        <w:rPr>
          <w:rFonts w:eastAsia="DengXian"/>
          <w:lang w:eastAsia="zh-CN"/>
        </w:rPr>
        <w:t xml:space="preserve"> for an analytics target period </w:t>
      </w:r>
      <w:r w:rsidRPr="004F6084">
        <w:rPr>
          <w:rFonts w:eastAsia="DengXian"/>
          <w:lang w:eastAsia="zh-CN"/>
        </w:rPr>
        <w:t>specified by the PCF. It is TBD whether enhancements to these existing analytics and/or introducing new analytics are needed.</w:t>
      </w:r>
    </w:p>
    <w:p w14:paraId="535F7E9A" w14:textId="77777777" w:rsidR="0009144E" w:rsidRDefault="0009144E" w:rsidP="0009144E">
      <w:pPr>
        <w:pStyle w:val="ListParagraph"/>
        <w:rPr>
          <w:rFonts w:eastAsia="DengXian"/>
        </w:rPr>
      </w:pPr>
    </w:p>
    <w:p w14:paraId="5850963F" w14:textId="213E1CF4" w:rsidR="0009144E" w:rsidRPr="0009144E" w:rsidRDefault="0009144E" w:rsidP="0023653E">
      <w:pPr>
        <w:pStyle w:val="B1"/>
        <w:spacing w:after="60"/>
        <w:ind w:left="284"/>
        <w:rPr>
          <w:rFonts w:eastAsia="DengXian"/>
          <w:lang w:eastAsia="zh-CN"/>
        </w:rPr>
      </w:pPr>
      <w:r w:rsidRPr="0009144E">
        <w:rPr>
          <w:rFonts w:eastAsia="DengXian"/>
          <w:b/>
          <w:bCs/>
          <w:lang w:eastAsia="zh-CN"/>
        </w:rPr>
        <w:t>Proposal 2:</w:t>
      </w:r>
      <w:r w:rsidRPr="0009144E">
        <w:rPr>
          <w:rFonts w:eastAsia="DengXian"/>
          <w:lang w:eastAsia="zh-CN"/>
        </w:rPr>
        <w:t xml:space="preserve"> The following are not supported by the TR conclusions and therefore should not be considered for normative work:</w:t>
      </w:r>
    </w:p>
    <w:p w14:paraId="26A0CBBA" w14:textId="77777777" w:rsidR="0009144E" w:rsidRPr="0009144E" w:rsidRDefault="0009144E" w:rsidP="0023653E">
      <w:pPr>
        <w:pStyle w:val="B1"/>
        <w:spacing w:after="60"/>
        <w:rPr>
          <w:rFonts w:eastAsia="DengXian"/>
          <w:lang w:eastAsia="zh-CN"/>
        </w:rPr>
      </w:pPr>
      <w:r w:rsidRPr="0009144E">
        <w:rPr>
          <w:rFonts w:eastAsia="DengXian"/>
          <w:lang w:eastAsia="zh-CN"/>
        </w:rPr>
        <w:t>-</w:t>
      </w:r>
      <w:r w:rsidRPr="0009144E">
        <w:rPr>
          <w:rFonts w:eastAsia="DengXian"/>
          <w:lang w:eastAsia="zh-CN"/>
        </w:rPr>
        <w:tab/>
        <w:t>The NWDAF provides recommended QoS parameters to the PCF.</w:t>
      </w:r>
    </w:p>
    <w:p w14:paraId="784E5224" w14:textId="01B45413" w:rsidR="0009144E" w:rsidRDefault="0009144E" w:rsidP="0023653E">
      <w:pPr>
        <w:pStyle w:val="B1"/>
        <w:spacing w:after="60"/>
        <w:ind w:left="0" w:firstLine="284"/>
        <w:rPr>
          <w:rFonts w:eastAsia="DengXian"/>
          <w:lang w:eastAsia="zh-CN"/>
        </w:rPr>
      </w:pPr>
      <w:r w:rsidRPr="0009144E">
        <w:rPr>
          <w:rFonts w:eastAsia="DengXian"/>
          <w:lang w:eastAsia="zh-CN"/>
        </w:rPr>
        <w:t>-</w:t>
      </w:r>
      <w:r w:rsidRPr="0009144E">
        <w:rPr>
          <w:rFonts w:eastAsia="DengXian"/>
          <w:lang w:eastAsia="zh-CN"/>
        </w:rPr>
        <w:tab/>
        <w:t>The PCF provides a “desired” QoE to the NWDAF.</w:t>
      </w:r>
    </w:p>
    <w:p w14:paraId="699DA74B" w14:textId="524274D9" w:rsidR="00852F1A" w:rsidRDefault="00852F1A" w:rsidP="0023653E">
      <w:pPr>
        <w:pStyle w:val="B1"/>
        <w:spacing w:after="60"/>
        <w:ind w:left="0" w:firstLine="284"/>
      </w:pPr>
      <w:r>
        <w:rPr>
          <w:rFonts w:eastAsia="DengXian"/>
          <w:lang w:eastAsia="zh-CN"/>
        </w:rPr>
        <w:t>-</w:t>
      </w:r>
      <w:r>
        <w:rPr>
          <w:rFonts w:eastAsia="DengXian"/>
          <w:lang w:eastAsia="zh-CN"/>
        </w:rPr>
        <w:tab/>
      </w:r>
      <w:r w:rsidRPr="00852F1A">
        <w:t>The PCF provides a range for a QoS parameter rather than candidate QoS parameters / values to the NWDAF</w:t>
      </w:r>
    </w:p>
    <w:p w14:paraId="22E65E4D" w14:textId="77777777" w:rsidR="0023653E" w:rsidRDefault="0023653E" w:rsidP="0023653E">
      <w:pPr>
        <w:pStyle w:val="B1"/>
        <w:spacing w:after="60"/>
        <w:ind w:left="0" w:firstLine="284"/>
        <w:rPr>
          <w:rFonts w:eastAsia="DengXian"/>
          <w:lang w:eastAsia="zh-CN"/>
        </w:rPr>
      </w:pPr>
    </w:p>
    <w:p w14:paraId="2161B63E" w14:textId="4328D079" w:rsidR="00661A4F" w:rsidRDefault="00E3288D" w:rsidP="007D5191">
      <w:pPr>
        <w:pStyle w:val="B1"/>
        <w:ind w:left="0" w:firstLine="0"/>
      </w:pPr>
      <w:r w:rsidRPr="00E3288D">
        <w:rPr>
          <w:rFonts w:eastAsia="DengXian"/>
          <w:b/>
          <w:bCs/>
          <w:lang w:eastAsia="zh-CN"/>
        </w:rPr>
        <w:t>Proposal 3:</w:t>
      </w:r>
      <w:r>
        <w:rPr>
          <w:rFonts w:eastAsia="DengXian"/>
          <w:lang w:eastAsia="zh-CN"/>
        </w:rPr>
        <w:t xml:space="preserve"> A new analytics ID is </w:t>
      </w:r>
      <w:r w:rsidR="004205B0">
        <w:rPr>
          <w:rFonts w:eastAsia="DengXian"/>
          <w:lang w:eastAsia="zh-CN"/>
        </w:rPr>
        <w:t>used</w:t>
      </w:r>
      <w:r>
        <w:rPr>
          <w:rFonts w:eastAsia="DengXian"/>
          <w:lang w:eastAsia="zh-CN"/>
        </w:rPr>
        <w:t xml:space="preserve"> for the new </w:t>
      </w:r>
      <w:r>
        <w:t>A</w:t>
      </w:r>
      <w:r w:rsidRPr="00CE0F77">
        <w:t xml:space="preserve">ssistance information analytics </w:t>
      </w:r>
      <w:r>
        <w:t xml:space="preserve">comprising </w:t>
      </w:r>
      <w:r w:rsidRPr="00CE0F77">
        <w:t>expected service experience (</w:t>
      </w:r>
      <w:r>
        <w:t>i</w:t>
      </w:r>
      <w:r w:rsidRPr="00CE0F77">
        <w:t>.</w:t>
      </w:r>
      <w:r>
        <w:t>e.</w:t>
      </w:r>
      <w:r w:rsidRPr="00CE0F77">
        <w:t xml:space="preserve"> QoE)</w:t>
      </w:r>
      <w:r w:rsidR="00BC7D0D">
        <w:t>. The new analytics may be based on the</w:t>
      </w:r>
      <w:r w:rsidR="00BC7D0D" w:rsidRPr="00BC7D0D">
        <w:t xml:space="preserve"> </w:t>
      </w:r>
      <w:r w:rsidR="00B05B2D">
        <w:t xml:space="preserve">current </w:t>
      </w:r>
      <w:r w:rsidR="00BC7D0D" w:rsidRPr="00BC7D0D">
        <w:t>Observed Service Experience analytics</w:t>
      </w:r>
      <w:r w:rsidR="00BC7D0D">
        <w:t xml:space="preserve">, </w:t>
      </w:r>
      <w:r w:rsidR="00D510AA">
        <w:t xml:space="preserve">modified to </w:t>
      </w:r>
      <w:r w:rsidR="00BC7D0D">
        <w:t>provide</w:t>
      </w:r>
      <w:r w:rsidR="00D510AA">
        <w:t xml:space="preserve"> analytics </w:t>
      </w:r>
      <w:r w:rsidR="00BC7D0D">
        <w:t>for each candidate set of QoS parameters provided by the PCF.</w:t>
      </w:r>
    </w:p>
    <w:p w14:paraId="59374ACF" w14:textId="10233065" w:rsidR="00661A4F" w:rsidRPr="007D5191" w:rsidRDefault="00661A4F" w:rsidP="007D5191">
      <w:pPr>
        <w:pStyle w:val="B1"/>
        <w:ind w:left="0" w:firstLine="0"/>
        <w:rPr>
          <w:rFonts w:eastAsia="DengXian"/>
          <w:lang w:eastAsia="zh-CN"/>
        </w:rPr>
      </w:pPr>
      <w:r>
        <w:t xml:space="preserve">The above </w:t>
      </w:r>
      <w:r w:rsidR="00E67276">
        <w:t>proposal for QoE A</w:t>
      </w:r>
      <w:r w:rsidR="00E67276" w:rsidRPr="00CE0F77">
        <w:t xml:space="preserve">ssistance information analytics </w:t>
      </w:r>
      <w:r>
        <w:t>are reflected in the S2-240xxx CR for TS 23.288.</w:t>
      </w:r>
    </w:p>
    <w:sectPr w:rsidR="00661A4F" w:rsidRPr="007D5191" w:rsidSect="002E7309">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844B588" w14:textId="77777777" w:rsidR="008153F9" w:rsidRDefault="008153F9">
      <w:r>
        <w:separator/>
      </w:r>
    </w:p>
  </w:endnote>
  <w:endnote w:type="continuationSeparator" w:id="0">
    <w:p w14:paraId="45C8E237" w14:textId="77777777" w:rsidR="008153F9" w:rsidRDefault="008153F9">
      <w:r>
        <w:continuationSeparator/>
      </w:r>
    </w:p>
  </w:endnote>
  <w:endnote w:type="continuationNotice" w:id="1">
    <w:p w14:paraId="4CAA81C0" w14:textId="77777777" w:rsidR="008153F9" w:rsidRDefault="008153F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BEB941" w14:textId="77777777" w:rsidR="00F826E9" w:rsidRDefault="00F826E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3A54485" w14:textId="77777777" w:rsidR="008153F9" w:rsidRDefault="008153F9">
      <w:r>
        <w:separator/>
      </w:r>
    </w:p>
  </w:footnote>
  <w:footnote w:type="continuationSeparator" w:id="0">
    <w:p w14:paraId="1B9CCA81" w14:textId="77777777" w:rsidR="008153F9" w:rsidRDefault="008153F9">
      <w:r>
        <w:continuationSeparator/>
      </w:r>
    </w:p>
  </w:footnote>
  <w:footnote w:type="continuationNotice" w:id="1">
    <w:p w14:paraId="5EB8BFCA" w14:textId="77777777" w:rsidR="008153F9" w:rsidRDefault="008153F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CDC59B" w14:textId="2DF643DC" w:rsidR="00F826E9" w:rsidRDefault="004451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STYLEREF ZA </w:instrText>
    </w:r>
    <w:r>
      <w:rPr>
        <w:rFonts w:ascii="Arial" w:hAnsi="Arial" w:cs="Arial"/>
        <w:b/>
        <w:sz w:val="18"/>
        <w:szCs w:val="18"/>
      </w:rPr>
      <w:fldChar w:fldCharType="separate"/>
    </w:r>
    <w:r w:rsidR="00C1529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4229843" w14:textId="77777777" w:rsidR="00F826E9" w:rsidRDefault="004451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PAGE </w:instrText>
    </w:r>
    <w:r>
      <w:rPr>
        <w:rFonts w:ascii="Arial" w:hAnsi="Arial" w:cs="Arial"/>
        <w:b/>
        <w:sz w:val="18"/>
        <w:szCs w:val="18"/>
      </w:rPr>
      <w:fldChar w:fldCharType="separate"/>
    </w:r>
    <w:r w:rsidR="009723D7">
      <w:rPr>
        <w:rFonts w:ascii="Arial" w:hAnsi="Arial" w:cs="Arial"/>
        <w:b/>
        <w:noProof/>
        <w:sz w:val="18"/>
        <w:szCs w:val="18"/>
      </w:rPr>
      <w:t>3</w:t>
    </w:r>
    <w:r>
      <w:rPr>
        <w:rFonts w:ascii="Arial" w:hAnsi="Arial" w:cs="Arial"/>
        <w:b/>
        <w:sz w:val="18"/>
        <w:szCs w:val="18"/>
      </w:rPr>
      <w:fldChar w:fldCharType="end"/>
    </w:r>
  </w:p>
  <w:p w14:paraId="5E380AB8" w14:textId="1E22C2A7" w:rsidR="00F826E9" w:rsidRDefault="00445111">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STYLEREF ZGSM </w:instrText>
    </w:r>
    <w:r>
      <w:rPr>
        <w:rFonts w:ascii="Arial" w:hAnsi="Arial" w:cs="Arial"/>
        <w:b/>
        <w:sz w:val="18"/>
        <w:szCs w:val="18"/>
      </w:rPr>
      <w:fldChar w:fldCharType="separate"/>
    </w:r>
    <w:r w:rsidR="00C1529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7002084" w14:textId="77777777" w:rsidR="00F826E9" w:rsidRDefault="00F826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0F2418"/>
    <w:multiLevelType w:val="hybridMultilevel"/>
    <w:tmpl w:val="EE8624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25077AA"/>
    <w:multiLevelType w:val="hybridMultilevel"/>
    <w:tmpl w:val="3E326940"/>
    <w:lvl w:ilvl="0" w:tplc="4D0ADCF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511929"/>
    <w:multiLevelType w:val="hybridMultilevel"/>
    <w:tmpl w:val="1466E70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617EC0"/>
    <w:multiLevelType w:val="hybridMultilevel"/>
    <w:tmpl w:val="DC22B8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E3965BA"/>
    <w:multiLevelType w:val="hybridMultilevel"/>
    <w:tmpl w:val="FF5ABAFC"/>
    <w:lvl w:ilvl="0" w:tplc="ED4298CC">
      <w:start w:val="1"/>
      <w:numFmt w:val="decimal"/>
      <w:lvlText w:val="%1."/>
      <w:lvlJc w:val="left"/>
      <w:pPr>
        <w:ind w:left="2498" w:hanging="360"/>
      </w:pPr>
      <w:rPr>
        <w:rFonts w:ascii="Arial" w:hAnsi="Arial" w:hint="default"/>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117F65F2"/>
    <w:multiLevelType w:val="hybridMultilevel"/>
    <w:tmpl w:val="7F102C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712B9B"/>
    <w:multiLevelType w:val="hybridMultilevel"/>
    <w:tmpl w:val="EE6EA162"/>
    <w:lvl w:ilvl="0" w:tplc="3C7E054C">
      <w:start w:val="3"/>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BDC7337"/>
    <w:multiLevelType w:val="hybridMultilevel"/>
    <w:tmpl w:val="2DB6E974"/>
    <w:lvl w:ilvl="0" w:tplc="365CE502">
      <w:start w:val="6"/>
      <w:numFmt w:val="bullet"/>
      <w:lvlText w:val="-"/>
      <w:lvlJc w:val="left"/>
      <w:pPr>
        <w:ind w:left="1440" w:hanging="360"/>
      </w:pPr>
      <w:rPr>
        <w:rFonts w:ascii="Times New Roman" w:eastAsia="MS Mincho"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2C656C82"/>
    <w:multiLevelType w:val="hybridMultilevel"/>
    <w:tmpl w:val="ED800DEC"/>
    <w:lvl w:ilvl="0" w:tplc="D97E3B72">
      <w:start w:val="18"/>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2CFD2DD5"/>
    <w:multiLevelType w:val="hybridMultilevel"/>
    <w:tmpl w:val="C49402C4"/>
    <w:lvl w:ilvl="0" w:tplc="A120BB9C">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115320"/>
    <w:multiLevelType w:val="hybridMultilevel"/>
    <w:tmpl w:val="28A80CE2"/>
    <w:lvl w:ilvl="0" w:tplc="3C7E054C">
      <w:start w:val="1"/>
      <w:numFmt w:val="decimal"/>
      <w:lvlText w:val="%1."/>
      <w:lvlJc w:val="left"/>
      <w:pPr>
        <w:ind w:left="2992" w:hanging="360"/>
      </w:pPr>
      <w:rPr>
        <w:rFonts w:hint="default"/>
      </w:rPr>
    </w:lvl>
    <w:lvl w:ilvl="1" w:tplc="04090019">
      <w:start w:val="1"/>
      <w:numFmt w:val="lowerLetter"/>
      <w:lvlText w:val="%2."/>
      <w:lvlJc w:val="left"/>
      <w:pPr>
        <w:ind w:left="3712" w:hanging="360"/>
      </w:pPr>
    </w:lvl>
    <w:lvl w:ilvl="2" w:tplc="0409001B" w:tentative="1">
      <w:start w:val="1"/>
      <w:numFmt w:val="lowerRoman"/>
      <w:lvlText w:val="%3."/>
      <w:lvlJc w:val="right"/>
      <w:pPr>
        <w:ind w:left="4432" w:hanging="180"/>
      </w:pPr>
    </w:lvl>
    <w:lvl w:ilvl="3" w:tplc="0409000F" w:tentative="1">
      <w:start w:val="1"/>
      <w:numFmt w:val="decimal"/>
      <w:lvlText w:val="%4."/>
      <w:lvlJc w:val="left"/>
      <w:pPr>
        <w:ind w:left="5152" w:hanging="360"/>
      </w:pPr>
    </w:lvl>
    <w:lvl w:ilvl="4" w:tplc="04090019" w:tentative="1">
      <w:start w:val="1"/>
      <w:numFmt w:val="lowerLetter"/>
      <w:lvlText w:val="%5."/>
      <w:lvlJc w:val="left"/>
      <w:pPr>
        <w:ind w:left="5872" w:hanging="360"/>
      </w:pPr>
    </w:lvl>
    <w:lvl w:ilvl="5" w:tplc="0409001B" w:tentative="1">
      <w:start w:val="1"/>
      <w:numFmt w:val="lowerRoman"/>
      <w:lvlText w:val="%6."/>
      <w:lvlJc w:val="right"/>
      <w:pPr>
        <w:ind w:left="6592" w:hanging="180"/>
      </w:pPr>
    </w:lvl>
    <w:lvl w:ilvl="6" w:tplc="0409000F" w:tentative="1">
      <w:start w:val="1"/>
      <w:numFmt w:val="decimal"/>
      <w:lvlText w:val="%7."/>
      <w:lvlJc w:val="left"/>
      <w:pPr>
        <w:ind w:left="7312" w:hanging="360"/>
      </w:pPr>
    </w:lvl>
    <w:lvl w:ilvl="7" w:tplc="04090019" w:tentative="1">
      <w:start w:val="1"/>
      <w:numFmt w:val="lowerLetter"/>
      <w:lvlText w:val="%8."/>
      <w:lvlJc w:val="left"/>
      <w:pPr>
        <w:ind w:left="8032" w:hanging="360"/>
      </w:pPr>
    </w:lvl>
    <w:lvl w:ilvl="8" w:tplc="0409001B" w:tentative="1">
      <w:start w:val="1"/>
      <w:numFmt w:val="lowerRoman"/>
      <w:lvlText w:val="%9."/>
      <w:lvlJc w:val="right"/>
      <w:pPr>
        <w:ind w:left="8752" w:hanging="180"/>
      </w:pPr>
    </w:lvl>
  </w:abstractNum>
  <w:abstractNum w:abstractNumId="13" w15:restartNumberingAfterBreak="0">
    <w:nsid w:val="38F71A72"/>
    <w:multiLevelType w:val="hybridMultilevel"/>
    <w:tmpl w:val="55FAE588"/>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BBA7CEF"/>
    <w:multiLevelType w:val="hybridMultilevel"/>
    <w:tmpl w:val="D344885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40890DD3"/>
    <w:multiLevelType w:val="multilevel"/>
    <w:tmpl w:val="288498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47A538FB"/>
    <w:multiLevelType w:val="hybridMultilevel"/>
    <w:tmpl w:val="1B26F50C"/>
    <w:lvl w:ilvl="0" w:tplc="04090001">
      <w:start w:val="1"/>
      <w:numFmt w:val="bullet"/>
      <w:lvlText w:val=""/>
      <w:lvlJc w:val="left"/>
      <w:pPr>
        <w:ind w:left="1080" w:hanging="360"/>
      </w:pPr>
      <w:rPr>
        <w:rFonts w:ascii="Symbol" w:hAnsi="Symbol"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7" w15:restartNumberingAfterBreak="0">
    <w:nsid w:val="532A2E94"/>
    <w:multiLevelType w:val="hybridMultilevel"/>
    <w:tmpl w:val="2968FCD8"/>
    <w:lvl w:ilvl="0" w:tplc="BF907C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495269F"/>
    <w:multiLevelType w:val="hybridMultilevel"/>
    <w:tmpl w:val="A0F2D61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5C6D14B8"/>
    <w:multiLevelType w:val="hybridMultilevel"/>
    <w:tmpl w:val="137833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CCD6871"/>
    <w:multiLevelType w:val="hybridMultilevel"/>
    <w:tmpl w:val="70E21E36"/>
    <w:lvl w:ilvl="0" w:tplc="3C7E054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38D52C3"/>
    <w:multiLevelType w:val="hybridMultilevel"/>
    <w:tmpl w:val="86503C4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6503709A"/>
    <w:multiLevelType w:val="hybridMultilevel"/>
    <w:tmpl w:val="9F60CA3C"/>
    <w:lvl w:ilvl="0" w:tplc="B4C6BE46">
      <w:start w:val="3"/>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B090CC5"/>
    <w:multiLevelType w:val="hybridMultilevel"/>
    <w:tmpl w:val="48C89BAC"/>
    <w:lvl w:ilvl="0" w:tplc="0FD0F69C">
      <w:numFmt w:val="bullet"/>
      <w:lvlText w:val="-"/>
      <w:lvlJc w:val="left"/>
      <w:pPr>
        <w:ind w:left="644" w:hanging="360"/>
      </w:pPr>
      <w:rPr>
        <w:rFonts w:ascii="Times New Roman" w:eastAsiaTheme="minorEastAsia" w:hAnsi="Times New Roman" w:cs="Times New Roman" w:hint="default"/>
        <w:color w:val="000000"/>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2EE674B"/>
    <w:multiLevelType w:val="hybridMultilevel"/>
    <w:tmpl w:val="64FC86C2"/>
    <w:lvl w:ilvl="0" w:tplc="3F1EC1EE">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6710CA6"/>
    <w:multiLevelType w:val="hybridMultilevel"/>
    <w:tmpl w:val="CA060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70F5C44"/>
    <w:multiLevelType w:val="hybridMultilevel"/>
    <w:tmpl w:val="7C0C58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8570107"/>
    <w:multiLevelType w:val="hybridMultilevel"/>
    <w:tmpl w:val="F78A139A"/>
    <w:lvl w:ilvl="0" w:tplc="D17613C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7F9A0FF3"/>
    <w:multiLevelType w:val="hybridMultilevel"/>
    <w:tmpl w:val="2E5850FA"/>
    <w:lvl w:ilvl="0" w:tplc="0409000F">
      <w:start w:val="1"/>
      <w:numFmt w:val="decimal"/>
      <w:lvlText w:val="%1."/>
      <w:lvlJc w:val="left"/>
      <w:pPr>
        <w:ind w:left="1117" w:hanging="360"/>
      </w:pPr>
    </w:lvl>
    <w:lvl w:ilvl="1" w:tplc="04090019" w:tentative="1">
      <w:start w:val="1"/>
      <w:numFmt w:val="lowerLetter"/>
      <w:lvlText w:val="%2."/>
      <w:lvlJc w:val="left"/>
      <w:pPr>
        <w:ind w:left="1837" w:hanging="360"/>
      </w:pPr>
    </w:lvl>
    <w:lvl w:ilvl="2" w:tplc="0409001B" w:tentative="1">
      <w:start w:val="1"/>
      <w:numFmt w:val="lowerRoman"/>
      <w:lvlText w:val="%3."/>
      <w:lvlJc w:val="right"/>
      <w:pPr>
        <w:ind w:left="2557" w:hanging="180"/>
      </w:pPr>
    </w:lvl>
    <w:lvl w:ilvl="3" w:tplc="0409000F" w:tentative="1">
      <w:start w:val="1"/>
      <w:numFmt w:val="decimal"/>
      <w:lvlText w:val="%4."/>
      <w:lvlJc w:val="left"/>
      <w:pPr>
        <w:ind w:left="3277" w:hanging="360"/>
      </w:pPr>
    </w:lvl>
    <w:lvl w:ilvl="4" w:tplc="04090019" w:tentative="1">
      <w:start w:val="1"/>
      <w:numFmt w:val="lowerLetter"/>
      <w:lvlText w:val="%5."/>
      <w:lvlJc w:val="left"/>
      <w:pPr>
        <w:ind w:left="3997" w:hanging="360"/>
      </w:pPr>
    </w:lvl>
    <w:lvl w:ilvl="5" w:tplc="0409001B" w:tentative="1">
      <w:start w:val="1"/>
      <w:numFmt w:val="lowerRoman"/>
      <w:lvlText w:val="%6."/>
      <w:lvlJc w:val="right"/>
      <w:pPr>
        <w:ind w:left="4717" w:hanging="180"/>
      </w:pPr>
    </w:lvl>
    <w:lvl w:ilvl="6" w:tplc="0409000F" w:tentative="1">
      <w:start w:val="1"/>
      <w:numFmt w:val="decimal"/>
      <w:lvlText w:val="%7."/>
      <w:lvlJc w:val="left"/>
      <w:pPr>
        <w:ind w:left="5437" w:hanging="360"/>
      </w:pPr>
    </w:lvl>
    <w:lvl w:ilvl="7" w:tplc="04090019" w:tentative="1">
      <w:start w:val="1"/>
      <w:numFmt w:val="lowerLetter"/>
      <w:lvlText w:val="%8."/>
      <w:lvlJc w:val="left"/>
      <w:pPr>
        <w:ind w:left="6157" w:hanging="360"/>
      </w:pPr>
    </w:lvl>
    <w:lvl w:ilvl="8" w:tplc="0409001B" w:tentative="1">
      <w:start w:val="1"/>
      <w:numFmt w:val="lowerRoman"/>
      <w:lvlText w:val="%9."/>
      <w:lvlJc w:val="right"/>
      <w:pPr>
        <w:ind w:left="6877" w:hanging="180"/>
      </w:pPr>
    </w:lvl>
  </w:abstractNum>
  <w:num w:numId="1" w16cid:durableId="205746284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7755225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13729849">
    <w:abstractNumId w:val="1"/>
  </w:num>
  <w:num w:numId="4" w16cid:durableId="1515530685">
    <w:abstractNumId w:val="23"/>
  </w:num>
  <w:num w:numId="5" w16cid:durableId="1601789818">
    <w:abstractNumId w:val="25"/>
  </w:num>
  <w:num w:numId="6" w16cid:durableId="1535342352">
    <w:abstractNumId w:val="15"/>
  </w:num>
  <w:num w:numId="7" w16cid:durableId="823156989">
    <w:abstractNumId w:val="24"/>
  </w:num>
  <w:num w:numId="8" w16cid:durableId="1069620188">
    <w:abstractNumId w:val="7"/>
  </w:num>
  <w:num w:numId="9" w16cid:durableId="1834102117">
    <w:abstractNumId w:val="16"/>
  </w:num>
  <w:num w:numId="10" w16cid:durableId="361397286">
    <w:abstractNumId w:val="2"/>
  </w:num>
  <w:num w:numId="11" w16cid:durableId="1405683236">
    <w:abstractNumId w:val="13"/>
  </w:num>
  <w:num w:numId="12" w16cid:durableId="762531033">
    <w:abstractNumId w:val="14"/>
  </w:num>
  <w:num w:numId="13" w16cid:durableId="456408479">
    <w:abstractNumId w:val="22"/>
  </w:num>
  <w:num w:numId="14" w16cid:durableId="1075013325">
    <w:abstractNumId w:val="3"/>
  </w:num>
  <w:num w:numId="15" w16cid:durableId="517045155">
    <w:abstractNumId w:val="17"/>
  </w:num>
  <w:num w:numId="16" w16cid:durableId="325599035">
    <w:abstractNumId w:val="8"/>
  </w:num>
  <w:num w:numId="17" w16cid:durableId="1731269887">
    <w:abstractNumId w:val="20"/>
  </w:num>
  <w:num w:numId="18" w16cid:durableId="1405447025">
    <w:abstractNumId w:val="12"/>
  </w:num>
  <w:num w:numId="19" w16cid:durableId="827937900">
    <w:abstractNumId w:val="28"/>
  </w:num>
  <w:num w:numId="20" w16cid:durableId="1583760405">
    <w:abstractNumId w:val="6"/>
  </w:num>
  <w:num w:numId="21" w16cid:durableId="207224890">
    <w:abstractNumId w:val="29"/>
  </w:num>
  <w:num w:numId="22" w16cid:durableId="1806775899">
    <w:abstractNumId w:val="5"/>
  </w:num>
  <w:num w:numId="23" w16cid:durableId="1409352360">
    <w:abstractNumId w:val="18"/>
  </w:num>
  <w:num w:numId="24" w16cid:durableId="849295980">
    <w:abstractNumId w:val="4"/>
  </w:num>
  <w:num w:numId="25" w16cid:durableId="399716238">
    <w:abstractNumId w:val="9"/>
  </w:num>
  <w:num w:numId="26" w16cid:durableId="365909440">
    <w:abstractNumId w:val="21"/>
  </w:num>
  <w:num w:numId="27" w16cid:durableId="2086680637">
    <w:abstractNumId w:val="27"/>
  </w:num>
  <w:num w:numId="28" w16cid:durableId="344671089">
    <w:abstractNumId w:val="26"/>
  </w:num>
  <w:num w:numId="29" w16cid:durableId="952520938">
    <w:abstractNumId w:val="10"/>
  </w:num>
  <w:num w:numId="30" w16cid:durableId="1054504219">
    <w:abstractNumId w:val="19"/>
  </w:num>
  <w:num w:numId="31" w16cid:durableId="57266507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FCB"/>
    <w:rsid w:val="00006837"/>
    <w:rsid w:val="0001072A"/>
    <w:rsid w:val="00011BEC"/>
    <w:rsid w:val="000300CD"/>
    <w:rsid w:val="00031BBE"/>
    <w:rsid w:val="00032761"/>
    <w:rsid w:val="00033397"/>
    <w:rsid w:val="00033DCD"/>
    <w:rsid w:val="000374D2"/>
    <w:rsid w:val="00037A59"/>
    <w:rsid w:val="00040095"/>
    <w:rsid w:val="00051834"/>
    <w:rsid w:val="00054A22"/>
    <w:rsid w:val="0005565A"/>
    <w:rsid w:val="00057730"/>
    <w:rsid w:val="00057CE8"/>
    <w:rsid w:val="00062023"/>
    <w:rsid w:val="000655A6"/>
    <w:rsid w:val="000676B0"/>
    <w:rsid w:val="000678F2"/>
    <w:rsid w:val="00070653"/>
    <w:rsid w:val="00070D2E"/>
    <w:rsid w:val="0007364E"/>
    <w:rsid w:val="00080512"/>
    <w:rsid w:val="00087F43"/>
    <w:rsid w:val="0009144E"/>
    <w:rsid w:val="000A0614"/>
    <w:rsid w:val="000A28A6"/>
    <w:rsid w:val="000A538A"/>
    <w:rsid w:val="000A6419"/>
    <w:rsid w:val="000A67F4"/>
    <w:rsid w:val="000A741A"/>
    <w:rsid w:val="000B1738"/>
    <w:rsid w:val="000B781C"/>
    <w:rsid w:val="000C47C3"/>
    <w:rsid w:val="000C6B78"/>
    <w:rsid w:val="000D0501"/>
    <w:rsid w:val="000D58AB"/>
    <w:rsid w:val="000E0B36"/>
    <w:rsid w:val="000E407D"/>
    <w:rsid w:val="000F1241"/>
    <w:rsid w:val="000F1638"/>
    <w:rsid w:val="00101F0E"/>
    <w:rsid w:val="001119F5"/>
    <w:rsid w:val="001177CE"/>
    <w:rsid w:val="00121324"/>
    <w:rsid w:val="00124D46"/>
    <w:rsid w:val="00126A62"/>
    <w:rsid w:val="001308AC"/>
    <w:rsid w:val="00132419"/>
    <w:rsid w:val="00132BB5"/>
    <w:rsid w:val="00132DFD"/>
    <w:rsid w:val="00133525"/>
    <w:rsid w:val="00140166"/>
    <w:rsid w:val="001422F4"/>
    <w:rsid w:val="0014494F"/>
    <w:rsid w:val="001473DC"/>
    <w:rsid w:val="00150871"/>
    <w:rsid w:val="00152A28"/>
    <w:rsid w:val="00152DBE"/>
    <w:rsid w:val="00153646"/>
    <w:rsid w:val="00160300"/>
    <w:rsid w:val="00167744"/>
    <w:rsid w:val="00183693"/>
    <w:rsid w:val="001838F1"/>
    <w:rsid w:val="0019083F"/>
    <w:rsid w:val="00191B95"/>
    <w:rsid w:val="001A239D"/>
    <w:rsid w:val="001A24E6"/>
    <w:rsid w:val="001A3A3C"/>
    <w:rsid w:val="001A3DC3"/>
    <w:rsid w:val="001A4C04"/>
    <w:rsid w:val="001A4C42"/>
    <w:rsid w:val="001A7420"/>
    <w:rsid w:val="001B37FA"/>
    <w:rsid w:val="001B6637"/>
    <w:rsid w:val="001C06BF"/>
    <w:rsid w:val="001C1D91"/>
    <w:rsid w:val="001C2008"/>
    <w:rsid w:val="001C21C3"/>
    <w:rsid w:val="001C2DAD"/>
    <w:rsid w:val="001C6C80"/>
    <w:rsid w:val="001D02C2"/>
    <w:rsid w:val="001E4D88"/>
    <w:rsid w:val="001E7B94"/>
    <w:rsid w:val="001F0C1D"/>
    <w:rsid w:val="001F0D1E"/>
    <w:rsid w:val="001F1132"/>
    <w:rsid w:val="001F168B"/>
    <w:rsid w:val="001F1C20"/>
    <w:rsid w:val="001F530A"/>
    <w:rsid w:val="001F6949"/>
    <w:rsid w:val="002041A8"/>
    <w:rsid w:val="002069C6"/>
    <w:rsid w:val="002131FE"/>
    <w:rsid w:val="00215314"/>
    <w:rsid w:val="00220043"/>
    <w:rsid w:val="00225D5D"/>
    <w:rsid w:val="00230850"/>
    <w:rsid w:val="00231F2B"/>
    <w:rsid w:val="002347A2"/>
    <w:rsid w:val="0023653E"/>
    <w:rsid w:val="00243AE7"/>
    <w:rsid w:val="00260A06"/>
    <w:rsid w:val="00261539"/>
    <w:rsid w:val="00263180"/>
    <w:rsid w:val="00264103"/>
    <w:rsid w:val="002675F0"/>
    <w:rsid w:val="0027321B"/>
    <w:rsid w:val="002760EE"/>
    <w:rsid w:val="002804DD"/>
    <w:rsid w:val="00287CF7"/>
    <w:rsid w:val="0029065A"/>
    <w:rsid w:val="002A1095"/>
    <w:rsid w:val="002A2AAF"/>
    <w:rsid w:val="002B01BE"/>
    <w:rsid w:val="002B20F7"/>
    <w:rsid w:val="002B232C"/>
    <w:rsid w:val="002B27E2"/>
    <w:rsid w:val="002B6339"/>
    <w:rsid w:val="002C06F1"/>
    <w:rsid w:val="002C31A3"/>
    <w:rsid w:val="002C34D3"/>
    <w:rsid w:val="002C5FEA"/>
    <w:rsid w:val="002C6EFE"/>
    <w:rsid w:val="002D0537"/>
    <w:rsid w:val="002D3D9B"/>
    <w:rsid w:val="002D3FFC"/>
    <w:rsid w:val="002D7708"/>
    <w:rsid w:val="002E00EE"/>
    <w:rsid w:val="002E20E2"/>
    <w:rsid w:val="002E7309"/>
    <w:rsid w:val="002F64FD"/>
    <w:rsid w:val="00304620"/>
    <w:rsid w:val="0031094E"/>
    <w:rsid w:val="0031358C"/>
    <w:rsid w:val="003172DC"/>
    <w:rsid w:val="0033740F"/>
    <w:rsid w:val="0034209C"/>
    <w:rsid w:val="0035462D"/>
    <w:rsid w:val="0035622E"/>
    <w:rsid w:val="00356555"/>
    <w:rsid w:val="00356A44"/>
    <w:rsid w:val="0035752B"/>
    <w:rsid w:val="0036019B"/>
    <w:rsid w:val="00366071"/>
    <w:rsid w:val="00374A7C"/>
    <w:rsid w:val="00374C3B"/>
    <w:rsid w:val="00375B39"/>
    <w:rsid w:val="003765B8"/>
    <w:rsid w:val="003770A0"/>
    <w:rsid w:val="00381117"/>
    <w:rsid w:val="003829FA"/>
    <w:rsid w:val="003862CA"/>
    <w:rsid w:val="00390CBB"/>
    <w:rsid w:val="003B61FE"/>
    <w:rsid w:val="003B70A7"/>
    <w:rsid w:val="003B7934"/>
    <w:rsid w:val="003C0C39"/>
    <w:rsid w:val="003C3971"/>
    <w:rsid w:val="003C739D"/>
    <w:rsid w:val="003C7676"/>
    <w:rsid w:val="003D408A"/>
    <w:rsid w:val="003D7A9A"/>
    <w:rsid w:val="003E24B1"/>
    <w:rsid w:val="003E396F"/>
    <w:rsid w:val="003E5C97"/>
    <w:rsid w:val="003F0448"/>
    <w:rsid w:val="003F3E2D"/>
    <w:rsid w:val="003F561D"/>
    <w:rsid w:val="003F62E8"/>
    <w:rsid w:val="003F68DE"/>
    <w:rsid w:val="003F7FAA"/>
    <w:rsid w:val="00400229"/>
    <w:rsid w:val="00404668"/>
    <w:rsid w:val="00405D48"/>
    <w:rsid w:val="00405F67"/>
    <w:rsid w:val="00411DC6"/>
    <w:rsid w:val="00412AC2"/>
    <w:rsid w:val="004205B0"/>
    <w:rsid w:val="00421D41"/>
    <w:rsid w:val="00423334"/>
    <w:rsid w:val="00425503"/>
    <w:rsid w:val="00425EC4"/>
    <w:rsid w:val="0043294A"/>
    <w:rsid w:val="00432C6C"/>
    <w:rsid w:val="00432FCF"/>
    <w:rsid w:val="004344B4"/>
    <w:rsid w:val="004345EC"/>
    <w:rsid w:val="004404ED"/>
    <w:rsid w:val="00445111"/>
    <w:rsid w:val="00451C1E"/>
    <w:rsid w:val="004540BC"/>
    <w:rsid w:val="00454580"/>
    <w:rsid w:val="004550DD"/>
    <w:rsid w:val="00457554"/>
    <w:rsid w:val="004602FB"/>
    <w:rsid w:val="00465515"/>
    <w:rsid w:val="00465EE6"/>
    <w:rsid w:val="004712C3"/>
    <w:rsid w:val="004713B1"/>
    <w:rsid w:val="00473F6E"/>
    <w:rsid w:val="00480770"/>
    <w:rsid w:val="00484E49"/>
    <w:rsid w:val="00492F0F"/>
    <w:rsid w:val="0049751D"/>
    <w:rsid w:val="004976F5"/>
    <w:rsid w:val="00497DC4"/>
    <w:rsid w:val="004A23D4"/>
    <w:rsid w:val="004B0C18"/>
    <w:rsid w:val="004B562C"/>
    <w:rsid w:val="004B7502"/>
    <w:rsid w:val="004C15A1"/>
    <w:rsid w:val="004C30AC"/>
    <w:rsid w:val="004C6888"/>
    <w:rsid w:val="004D15E5"/>
    <w:rsid w:val="004D3578"/>
    <w:rsid w:val="004D6AE7"/>
    <w:rsid w:val="004E11E0"/>
    <w:rsid w:val="004E213A"/>
    <w:rsid w:val="004E2ED7"/>
    <w:rsid w:val="004E4EDA"/>
    <w:rsid w:val="004F0988"/>
    <w:rsid w:val="004F1229"/>
    <w:rsid w:val="004F2CDE"/>
    <w:rsid w:val="004F3340"/>
    <w:rsid w:val="004F6084"/>
    <w:rsid w:val="00500988"/>
    <w:rsid w:val="005031FD"/>
    <w:rsid w:val="00512097"/>
    <w:rsid w:val="0051373C"/>
    <w:rsid w:val="005227A4"/>
    <w:rsid w:val="00524FB4"/>
    <w:rsid w:val="005313E5"/>
    <w:rsid w:val="0053388B"/>
    <w:rsid w:val="00535098"/>
    <w:rsid w:val="00535773"/>
    <w:rsid w:val="0053710B"/>
    <w:rsid w:val="005377BD"/>
    <w:rsid w:val="00540B64"/>
    <w:rsid w:val="00543E6C"/>
    <w:rsid w:val="00546EFC"/>
    <w:rsid w:val="005474E4"/>
    <w:rsid w:val="00555C3B"/>
    <w:rsid w:val="00556AEE"/>
    <w:rsid w:val="00564B78"/>
    <w:rsid w:val="00565087"/>
    <w:rsid w:val="005657FB"/>
    <w:rsid w:val="00575556"/>
    <w:rsid w:val="00575D2B"/>
    <w:rsid w:val="00576F7D"/>
    <w:rsid w:val="00577F82"/>
    <w:rsid w:val="00580A37"/>
    <w:rsid w:val="00586449"/>
    <w:rsid w:val="00590667"/>
    <w:rsid w:val="00597B11"/>
    <w:rsid w:val="005A1361"/>
    <w:rsid w:val="005A3FC7"/>
    <w:rsid w:val="005B30B1"/>
    <w:rsid w:val="005B758F"/>
    <w:rsid w:val="005C2E2A"/>
    <w:rsid w:val="005C2ED6"/>
    <w:rsid w:val="005C76FC"/>
    <w:rsid w:val="005C7AA4"/>
    <w:rsid w:val="005D2E01"/>
    <w:rsid w:val="005D380B"/>
    <w:rsid w:val="005D4E7D"/>
    <w:rsid w:val="005D6BCD"/>
    <w:rsid w:val="005D7526"/>
    <w:rsid w:val="005E3232"/>
    <w:rsid w:val="005E4BB2"/>
    <w:rsid w:val="005F07CA"/>
    <w:rsid w:val="005F399C"/>
    <w:rsid w:val="005F788A"/>
    <w:rsid w:val="00601EAB"/>
    <w:rsid w:val="00602AEA"/>
    <w:rsid w:val="00603908"/>
    <w:rsid w:val="006045F5"/>
    <w:rsid w:val="00614FDF"/>
    <w:rsid w:val="006237A2"/>
    <w:rsid w:val="00624E9A"/>
    <w:rsid w:val="006271FA"/>
    <w:rsid w:val="00631226"/>
    <w:rsid w:val="006314F4"/>
    <w:rsid w:val="006353E1"/>
    <w:rsid w:val="0063543D"/>
    <w:rsid w:val="00635884"/>
    <w:rsid w:val="006419DA"/>
    <w:rsid w:val="00647114"/>
    <w:rsid w:val="00656E2F"/>
    <w:rsid w:val="00661A4F"/>
    <w:rsid w:val="00663F00"/>
    <w:rsid w:val="0066444B"/>
    <w:rsid w:val="006704E1"/>
    <w:rsid w:val="00677384"/>
    <w:rsid w:val="00681A9E"/>
    <w:rsid w:val="006865D3"/>
    <w:rsid w:val="006912E9"/>
    <w:rsid w:val="00697AD3"/>
    <w:rsid w:val="006A066D"/>
    <w:rsid w:val="006A1AE7"/>
    <w:rsid w:val="006A323F"/>
    <w:rsid w:val="006A56C2"/>
    <w:rsid w:val="006A58C2"/>
    <w:rsid w:val="006A70C0"/>
    <w:rsid w:val="006B2400"/>
    <w:rsid w:val="006B30D0"/>
    <w:rsid w:val="006C13CF"/>
    <w:rsid w:val="006C3808"/>
    <w:rsid w:val="006C3D95"/>
    <w:rsid w:val="006E1D0D"/>
    <w:rsid w:val="006E585A"/>
    <w:rsid w:val="006E5C86"/>
    <w:rsid w:val="006E7385"/>
    <w:rsid w:val="006F0B25"/>
    <w:rsid w:val="00701116"/>
    <w:rsid w:val="007027A5"/>
    <w:rsid w:val="0070373F"/>
    <w:rsid w:val="0071174C"/>
    <w:rsid w:val="00711A23"/>
    <w:rsid w:val="00713C44"/>
    <w:rsid w:val="007165E8"/>
    <w:rsid w:val="00717839"/>
    <w:rsid w:val="00722E8C"/>
    <w:rsid w:val="00726879"/>
    <w:rsid w:val="00727CB8"/>
    <w:rsid w:val="00727CD2"/>
    <w:rsid w:val="00734A5B"/>
    <w:rsid w:val="0073544B"/>
    <w:rsid w:val="00735476"/>
    <w:rsid w:val="007359BD"/>
    <w:rsid w:val="00737EA7"/>
    <w:rsid w:val="0074026F"/>
    <w:rsid w:val="007429F6"/>
    <w:rsid w:val="007440DF"/>
    <w:rsid w:val="00744E76"/>
    <w:rsid w:val="00746C96"/>
    <w:rsid w:val="007473BA"/>
    <w:rsid w:val="007533A0"/>
    <w:rsid w:val="00755651"/>
    <w:rsid w:val="00755F12"/>
    <w:rsid w:val="00761FBA"/>
    <w:rsid w:val="00765A55"/>
    <w:rsid w:val="00765E07"/>
    <w:rsid w:val="00765EA3"/>
    <w:rsid w:val="0076710E"/>
    <w:rsid w:val="00774DA4"/>
    <w:rsid w:val="00781D17"/>
    <w:rsid w:val="00781F0F"/>
    <w:rsid w:val="00784B8A"/>
    <w:rsid w:val="00784F52"/>
    <w:rsid w:val="007920D8"/>
    <w:rsid w:val="0079727E"/>
    <w:rsid w:val="007A57D0"/>
    <w:rsid w:val="007B10C3"/>
    <w:rsid w:val="007B343A"/>
    <w:rsid w:val="007B600E"/>
    <w:rsid w:val="007B7035"/>
    <w:rsid w:val="007C4111"/>
    <w:rsid w:val="007C7847"/>
    <w:rsid w:val="007D32FC"/>
    <w:rsid w:val="007D5191"/>
    <w:rsid w:val="007E4343"/>
    <w:rsid w:val="007E65E1"/>
    <w:rsid w:val="007F02C9"/>
    <w:rsid w:val="007F0F4A"/>
    <w:rsid w:val="007F28F6"/>
    <w:rsid w:val="007F54D1"/>
    <w:rsid w:val="007F71CF"/>
    <w:rsid w:val="008028A4"/>
    <w:rsid w:val="008153F9"/>
    <w:rsid w:val="0082098B"/>
    <w:rsid w:val="00822E86"/>
    <w:rsid w:val="00824A29"/>
    <w:rsid w:val="00830747"/>
    <w:rsid w:val="00832D49"/>
    <w:rsid w:val="00834903"/>
    <w:rsid w:val="00835440"/>
    <w:rsid w:val="008456B9"/>
    <w:rsid w:val="00846658"/>
    <w:rsid w:val="0085262D"/>
    <w:rsid w:val="00852F1A"/>
    <w:rsid w:val="00854F69"/>
    <w:rsid w:val="00856518"/>
    <w:rsid w:val="00865238"/>
    <w:rsid w:val="00866C82"/>
    <w:rsid w:val="0087255D"/>
    <w:rsid w:val="008768CA"/>
    <w:rsid w:val="0088035A"/>
    <w:rsid w:val="008843FA"/>
    <w:rsid w:val="00886278"/>
    <w:rsid w:val="00886434"/>
    <w:rsid w:val="008921F5"/>
    <w:rsid w:val="00892F21"/>
    <w:rsid w:val="008A1C9C"/>
    <w:rsid w:val="008A7E19"/>
    <w:rsid w:val="008B4D54"/>
    <w:rsid w:val="008B6695"/>
    <w:rsid w:val="008B680B"/>
    <w:rsid w:val="008C02CE"/>
    <w:rsid w:val="008C3340"/>
    <w:rsid w:val="008C384C"/>
    <w:rsid w:val="008C663B"/>
    <w:rsid w:val="008D2E13"/>
    <w:rsid w:val="008D3074"/>
    <w:rsid w:val="008E2D68"/>
    <w:rsid w:val="008E4BAE"/>
    <w:rsid w:val="008E6756"/>
    <w:rsid w:val="008F51C0"/>
    <w:rsid w:val="00900A6F"/>
    <w:rsid w:val="00901330"/>
    <w:rsid w:val="009018F9"/>
    <w:rsid w:val="0090271F"/>
    <w:rsid w:val="00902E23"/>
    <w:rsid w:val="009043AF"/>
    <w:rsid w:val="00905190"/>
    <w:rsid w:val="009114D7"/>
    <w:rsid w:val="0091348E"/>
    <w:rsid w:val="00915A1C"/>
    <w:rsid w:val="00917CCB"/>
    <w:rsid w:val="00921B3A"/>
    <w:rsid w:val="00923AAD"/>
    <w:rsid w:val="009248AC"/>
    <w:rsid w:val="00926719"/>
    <w:rsid w:val="009329DB"/>
    <w:rsid w:val="00933FB0"/>
    <w:rsid w:val="00934DA1"/>
    <w:rsid w:val="00936E9B"/>
    <w:rsid w:val="00942BDD"/>
    <w:rsid w:val="00942EC2"/>
    <w:rsid w:val="0094396A"/>
    <w:rsid w:val="00944BDF"/>
    <w:rsid w:val="0094547C"/>
    <w:rsid w:val="0095438B"/>
    <w:rsid w:val="00954F75"/>
    <w:rsid w:val="00970754"/>
    <w:rsid w:val="009723D7"/>
    <w:rsid w:val="009955AA"/>
    <w:rsid w:val="009956BB"/>
    <w:rsid w:val="0099644F"/>
    <w:rsid w:val="009A75CE"/>
    <w:rsid w:val="009B0726"/>
    <w:rsid w:val="009B5775"/>
    <w:rsid w:val="009C3867"/>
    <w:rsid w:val="009D1238"/>
    <w:rsid w:val="009D194B"/>
    <w:rsid w:val="009D33FC"/>
    <w:rsid w:val="009E1838"/>
    <w:rsid w:val="009E1EA5"/>
    <w:rsid w:val="009E7D5D"/>
    <w:rsid w:val="009F37B7"/>
    <w:rsid w:val="00A0398C"/>
    <w:rsid w:val="00A05ED9"/>
    <w:rsid w:val="00A10EA6"/>
    <w:rsid w:val="00A10F02"/>
    <w:rsid w:val="00A11E60"/>
    <w:rsid w:val="00A133BC"/>
    <w:rsid w:val="00A14016"/>
    <w:rsid w:val="00A16155"/>
    <w:rsid w:val="00A1621F"/>
    <w:rsid w:val="00A164B4"/>
    <w:rsid w:val="00A202E3"/>
    <w:rsid w:val="00A22217"/>
    <w:rsid w:val="00A24CEA"/>
    <w:rsid w:val="00A25B20"/>
    <w:rsid w:val="00A25E05"/>
    <w:rsid w:val="00A2609D"/>
    <w:rsid w:val="00A26956"/>
    <w:rsid w:val="00A27486"/>
    <w:rsid w:val="00A3055C"/>
    <w:rsid w:val="00A31CBE"/>
    <w:rsid w:val="00A35AE5"/>
    <w:rsid w:val="00A360E8"/>
    <w:rsid w:val="00A425A0"/>
    <w:rsid w:val="00A476FC"/>
    <w:rsid w:val="00A50D06"/>
    <w:rsid w:val="00A51EFA"/>
    <w:rsid w:val="00A53724"/>
    <w:rsid w:val="00A5462E"/>
    <w:rsid w:val="00A56066"/>
    <w:rsid w:val="00A56465"/>
    <w:rsid w:val="00A7112B"/>
    <w:rsid w:val="00A73129"/>
    <w:rsid w:val="00A77CB3"/>
    <w:rsid w:val="00A80902"/>
    <w:rsid w:val="00A82346"/>
    <w:rsid w:val="00A8420C"/>
    <w:rsid w:val="00A85553"/>
    <w:rsid w:val="00A92BA1"/>
    <w:rsid w:val="00A95A32"/>
    <w:rsid w:val="00A97D9F"/>
    <w:rsid w:val="00AA76A9"/>
    <w:rsid w:val="00AB1C35"/>
    <w:rsid w:val="00AB1CBB"/>
    <w:rsid w:val="00AB4A5D"/>
    <w:rsid w:val="00AC0EE8"/>
    <w:rsid w:val="00AC1123"/>
    <w:rsid w:val="00AC4720"/>
    <w:rsid w:val="00AC673F"/>
    <w:rsid w:val="00AC6BC6"/>
    <w:rsid w:val="00AD5A5C"/>
    <w:rsid w:val="00AE09FB"/>
    <w:rsid w:val="00AE65E2"/>
    <w:rsid w:val="00AF1460"/>
    <w:rsid w:val="00AF3487"/>
    <w:rsid w:val="00AF3BC1"/>
    <w:rsid w:val="00AF4011"/>
    <w:rsid w:val="00AF6045"/>
    <w:rsid w:val="00B02462"/>
    <w:rsid w:val="00B04F95"/>
    <w:rsid w:val="00B05B2D"/>
    <w:rsid w:val="00B0601A"/>
    <w:rsid w:val="00B07096"/>
    <w:rsid w:val="00B152DD"/>
    <w:rsid w:val="00B15449"/>
    <w:rsid w:val="00B42338"/>
    <w:rsid w:val="00B45E6B"/>
    <w:rsid w:val="00B5477F"/>
    <w:rsid w:val="00B55B49"/>
    <w:rsid w:val="00B64293"/>
    <w:rsid w:val="00B70EE0"/>
    <w:rsid w:val="00B730FE"/>
    <w:rsid w:val="00B76FCF"/>
    <w:rsid w:val="00B817CE"/>
    <w:rsid w:val="00B86DD4"/>
    <w:rsid w:val="00B93086"/>
    <w:rsid w:val="00B9379A"/>
    <w:rsid w:val="00BA19ED"/>
    <w:rsid w:val="00BA2659"/>
    <w:rsid w:val="00BA4B8D"/>
    <w:rsid w:val="00BA6234"/>
    <w:rsid w:val="00BB0502"/>
    <w:rsid w:val="00BB25CD"/>
    <w:rsid w:val="00BB3015"/>
    <w:rsid w:val="00BB68DF"/>
    <w:rsid w:val="00BC0F7D"/>
    <w:rsid w:val="00BC7D0D"/>
    <w:rsid w:val="00BD7D31"/>
    <w:rsid w:val="00BE3255"/>
    <w:rsid w:val="00BF128E"/>
    <w:rsid w:val="00C01BFF"/>
    <w:rsid w:val="00C026AC"/>
    <w:rsid w:val="00C074DD"/>
    <w:rsid w:val="00C13AD3"/>
    <w:rsid w:val="00C1496A"/>
    <w:rsid w:val="00C15293"/>
    <w:rsid w:val="00C15BBA"/>
    <w:rsid w:val="00C15F0C"/>
    <w:rsid w:val="00C17549"/>
    <w:rsid w:val="00C22B28"/>
    <w:rsid w:val="00C2353D"/>
    <w:rsid w:val="00C240EC"/>
    <w:rsid w:val="00C2612F"/>
    <w:rsid w:val="00C32DC0"/>
    <w:rsid w:val="00C33079"/>
    <w:rsid w:val="00C338E6"/>
    <w:rsid w:val="00C35864"/>
    <w:rsid w:val="00C427B4"/>
    <w:rsid w:val="00C4468C"/>
    <w:rsid w:val="00C45231"/>
    <w:rsid w:val="00C51921"/>
    <w:rsid w:val="00C5269C"/>
    <w:rsid w:val="00C551FF"/>
    <w:rsid w:val="00C55517"/>
    <w:rsid w:val="00C5692B"/>
    <w:rsid w:val="00C657BF"/>
    <w:rsid w:val="00C706F1"/>
    <w:rsid w:val="00C72833"/>
    <w:rsid w:val="00C72F00"/>
    <w:rsid w:val="00C758F2"/>
    <w:rsid w:val="00C762D2"/>
    <w:rsid w:val="00C8056A"/>
    <w:rsid w:val="00C80F1D"/>
    <w:rsid w:val="00C81FA7"/>
    <w:rsid w:val="00C83A46"/>
    <w:rsid w:val="00C91962"/>
    <w:rsid w:val="00C91E80"/>
    <w:rsid w:val="00C92D34"/>
    <w:rsid w:val="00C935C7"/>
    <w:rsid w:val="00C93F40"/>
    <w:rsid w:val="00CA0161"/>
    <w:rsid w:val="00CA2FDD"/>
    <w:rsid w:val="00CA3D0C"/>
    <w:rsid w:val="00CA44DB"/>
    <w:rsid w:val="00CA4ACB"/>
    <w:rsid w:val="00CA58B4"/>
    <w:rsid w:val="00CA775B"/>
    <w:rsid w:val="00CB22B7"/>
    <w:rsid w:val="00CB54AB"/>
    <w:rsid w:val="00CC1131"/>
    <w:rsid w:val="00CC2F96"/>
    <w:rsid w:val="00CC5890"/>
    <w:rsid w:val="00CC7251"/>
    <w:rsid w:val="00CD0A63"/>
    <w:rsid w:val="00CD24B1"/>
    <w:rsid w:val="00CE04D0"/>
    <w:rsid w:val="00CE0F77"/>
    <w:rsid w:val="00CE1C05"/>
    <w:rsid w:val="00CE313E"/>
    <w:rsid w:val="00CE3C1A"/>
    <w:rsid w:val="00CE4C73"/>
    <w:rsid w:val="00CE70FD"/>
    <w:rsid w:val="00CE7A26"/>
    <w:rsid w:val="00CF098F"/>
    <w:rsid w:val="00D05375"/>
    <w:rsid w:val="00D066B1"/>
    <w:rsid w:val="00D10007"/>
    <w:rsid w:val="00D12335"/>
    <w:rsid w:val="00D13BA0"/>
    <w:rsid w:val="00D31098"/>
    <w:rsid w:val="00D34633"/>
    <w:rsid w:val="00D355C4"/>
    <w:rsid w:val="00D45A36"/>
    <w:rsid w:val="00D46998"/>
    <w:rsid w:val="00D510AA"/>
    <w:rsid w:val="00D52DB6"/>
    <w:rsid w:val="00D57972"/>
    <w:rsid w:val="00D57D90"/>
    <w:rsid w:val="00D601F2"/>
    <w:rsid w:val="00D610A3"/>
    <w:rsid w:val="00D61D86"/>
    <w:rsid w:val="00D63999"/>
    <w:rsid w:val="00D675A9"/>
    <w:rsid w:val="00D738D6"/>
    <w:rsid w:val="00D746C8"/>
    <w:rsid w:val="00D74F7C"/>
    <w:rsid w:val="00D755EB"/>
    <w:rsid w:val="00D75D35"/>
    <w:rsid w:val="00D76048"/>
    <w:rsid w:val="00D81332"/>
    <w:rsid w:val="00D82E6F"/>
    <w:rsid w:val="00D87E00"/>
    <w:rsid w:val="00D90E22"/>
    <w:rsid w:val="00D9134D"/>
    <w:rsid w:val="00D931A7"/>
    <w:rsid w:val="00DA7A03"/>
    <w:rsid w:val="00DB1818"/>
    <w:rsid w:val="00DB7011"/>
    <w:rsid w:val="00DC118E"/>
    <w:rsid w:val="00DC309B"/>
    <w:rsid w:val="00DC4DA2"/>
    <w:rsid w:val="00DC6A60"/>
    <w:rsid w:val="00DD21C9"/>
    <w:rsid w:val="00DD4C17"/>
    <w:rsid w:val="00DD74A5"/>
    <w:rsid w:val="00DD76A1"/>
    <w:rsid w:val="00DE1A4D"/>
    <w:rsid w:val="00DF2176"/>
    <w:rsid w:val="00DF265F"/>
    <w:rsid w:val="00DF2B1F"/>
    <w:rsid w:val="00DF53CC"/>
    <w:rsid w:val="00DF62CD"/>
    <w:rsid w:val="00E009D9"/>
    <w:rsid w:val="00E04D74"/>
    <w:rsid w:val="00E066AA"/>
    <w:rsid w:val="00E079E8"/>
    <w:rsid w:val="00E13616"/>
    <w:rsid w:val="00E14F96"/>
    <w:rsid w:val="00E163BE"/>
    <w:rsid w:val="00E16509"/>
    <w:rsid w:val="00E23323"/>
    <w:rsid w:val="00E25A79"/>
    <w:rsid w:val="00E269DF"/>
    <w:rsid w:val="00E3288D"/>
    <w:rsid w:val="00E42506"/>
    <w:rsid w:val="00E44582"/>
    <w:rsid w:val="00E448C1"/>
    <w:rsid w:val="00E4657D"/>
    <w:rsid w:val="00E46AB9"/>
    <w:rsid w:val="00E63060"/>
    <w:rsid w:val="00E67276"/>
    <w:rsid w:val="00E7583C"/>
    <w:rsid w:val="00E76832"/>
    <w:rsid w:val="00E76CFD"/>
    <w:rsid w:val="00E77645"/>
    <w:rsid w:val="00E80788"/>
    <w:rsid w:val="00E8717F"/>
    <w:rsid w:val="00E87F88"/>
    <w:rsid w:val="00E917D2"/>
    <w:rsid w:val="00E944A8"/>
    <w:rsid w:val="00E973EE"/>
    <w:rsid w:val="00E97BC5"/>
    <w:rsid w:val="00EA15B0"/>
    <w:rsid w:val="00EA3757"/>
    <w:rsid w:val="00EA391E"/>
    <w:rsid w:val="00EA396D"/>
    <w:rsid w:val="00EA4A57"/>
    <w:rsid w:val="00EA5EA7"/>
    <w:rsid w:val="00EB0EB4"/>
    <w:rsid w:val="00EB1E8E"/>
    <w:rsid w:val="00EB5D35"/>
    <w:rsid w:val="00EB5E3B"/>
    <w:rsid w:val="00EC070F"/>
    <w:rsid w:val="00EC4A25"/>
    <w:rsid w:val="00EC4E18"/>
    <w:rsid w:val="00EC4FEC"/>
    <w:rsid w:val="00EE4567"/>
    <w:rsid w:val="00EE7A04"/>
    <w:rsid w:val="00EE7C81"/>
    <w:rsid w:val="00EF049B"/>
    <w:rsid w:val="00EF207F"/>
    <w:rsid w:val="00EF59B9"/>
    <w:rsid w:val="00EF608C"/>
    <w:rsid w:val="00F00927"/>
    <w:rsid w:val="00F00A18"/>
    <w:rsid w:val="00F0163F"/>
    <w:rsid w:val="00F02595"/>
    <w:rsid w:val="00F025A2"/>
    <w:rsid w:val="00F04712"/>
    <w:rsid w:val="00F048A7"/>
    <w:rsid w:val="00F13360"/>
    <w:rsid w:val="00F1535D"/>
    <w:rsid w:val="00F202EA"/>
    <w:rsid w:val="00F20BE4"/>
    <w:rsid w:val="00F22EC7"/>
    <w:rsid w:val="00F265A6"/>
    <w:rsid w:val="00F26F03"/>
    <w:rsid w:val="00F2776E"/>
    <w:rsid w:val="00F320DC"/>
    <w:rsid w:val="00F325C8"/>
    <w:rsid w:val="00F349FD"/>
    <w:rsid w:val="00F34BBE"/>
    <w:rsid w:val="00F50000"/>
    <w:rsid w:val="00F50CB8"/>
    <w:rsid w:val="00F520B0"/>
    <w:rsid w:val="00F544A8"/>
    <w:rsid w:val="00F559CD"/>
    <w:rsid w:val="00F653B8"/>
    <w:rsid w:val="00F6790C"/>
    <w:rsid w:val="00F76955"/>
    <w:rsid w:val="00F77E67"/>
    <w:rsid w:val="00F805DC"/>
    <w:rsid w:val="00F80E37"/>
    <w:rsid w:val="00F826E9"/>
    <w:rsid w:val="00F83706"/>
    <w:rsid w:val="00F840D5"/>
    <w:rsid w:val="00F9008D"/>
    <w:rsid w:val="00F91310"/>
    <w:rsid w:val="00F937BE"/>
    <w:rsid w:val="00F97D0E"/>
    <w:rsid w:val="00FA1266"/>
    <w:rsid w:val="00FA264B"/>
    <w:rsid w:val="00FA38AB"/>
    <w:rsid w:val="00FA5054"/>
    <w:rsid w:val="00FA5AC8"/>
    <w:rsid w:val="00FB0C5E"/>
    <w:rsid w:val="00FB3827"/>
    <w:rsid w:val="00FB53BD"/>
    <w:rsid w:val="00FB7D16"/>
    <w:rsid w:val="00FC1192"/>
    <w:rsid w:val="00FC40DC"/>
    <w:rsid w:val="00FC6C8B"/>
    <w:rsid w:val="00FC6F6D"/>
    <w:rsid w:val="00FD2B7D"/>
    <w:rsid w:val="00FE0920"/>
    <w:rsid w:val="00FE1D4B"/>
    <w:rsid w:val="00FE1DE2"/>
    <w:rsid w:val="00FE7065"/>
    <w:rsid w:val="00FF3149"/>
    <w:rsid w:val="00FF6ECE"/>
    <w:rsid w:val="00FF70C8"/>
    <w:rsid w:val="04AC782D"/>
    <w:rsid w:val="096769D2"/>
    <w:rsid w:val="09B24DA0"/>
    <w:rsid w:val="09C468AE"/>
    <w:rsid w:val="0B489821"/>
    <w:rsid w:val="0C58C4E2"/>
    <w:rsid w:val="101F5C83"/>
    <w:rsid w:val="108774BB"/>
    <w:rsid w:val="11829010"/>
    <w:rsid w:val="13708A49"/>
    <w:rsid w:val="1A194961"/>
    <w:rsid w:val="1C8B1D10"/>
    <w:rsid w:val="1D50964A"/>
    <w:rsid w:val="2848D54B"/>
    <w:rsid w:val="29B617F5"/>
    <w:rsid w:val="2B808A3C"/>
    <w:rsid w:val="2BF00262"/>
    <w:rsid w:val="2E272D51"/>
    <w:rsid w:val="3097ED5E"/>
    <w:rsid w:val="31112A32"/>
    <w:rsid w:val="345D4DC3"/>
    <w:rsid w:val="38F15B5C"/>
    <w:rsid w:val="3B2ECDC0"/>
    <w:rsid w:val="3B3D26B1"/>
    <w:rsid w:val="3FBFAAFF"/>
    <w:rsid w:val="40D8E193"/>
    <w:rsid w:val="42F74BC1"/>
    <w:rsid w:val="43B02D15"/>
    <w:rsid w:val="477BB506"/>
    <w:rsid w:val="48FA7A09"/>
    <w:rsid w:val="49738965"/>
    <w:rsid w:val="49F9B702"/>
    <w:rsid w:val="4B98F608"/>
    <w:rsid w:val="4C2D4963"/>
    <w:rsid w:val="4CE272DB"/>
    <w:rsid w:val="4DD37B02"/>
    <w:rsid w:val="50AC7F85"/>
    <w:rsid w:val="515B4148"/>
    <w:rsid w:val="53230F3A"/>
    <w:rsid w:val="541E0D92"/>
    <w:rsid w:val="5BE32286"/>
    <w:rsid w:val="5C786DC1"/>
    <w:rsid w:val="5D4F6914"/>
    <w:rsid w:val="5D9DA071"/>
    <w:rsid w:val="5FF3E019"/>
    <w:rsid w:val="617D948F"/>
    <w:rsid w:val="63F89721"/>
    <w:rsid w:val="685DF3C4"/>
    <w:rsid w:val="69260DF8"/>
    <w:rsid w:val="6A7E70D9"/>
    <w:rsid w:val="6AD03152"/>
    <w:rsid w:val="6B7E2C23"/>
    <w:rsid w:val="6D72E7D8"/>
    <w:rsid w:val="6ECD9E62"/>
    <w:rsid w:val="705C529E"/>
    <w:rsid w:val="72023332"/>
    <w:rsid w:val="72746568"/>
    <w:rsid w:val="73ABD26F"/>
    <w:rsid w:val="75EFD414"/>
    <w:rsid w:val="77DF2017"/>
    <w:rsid w:val="7860F971"/>
    <w:rsid w:val="78D05539"/>
    <w:rsid w:val="7A5E3E35"/>
    <w:rsid w:val="7C7F590C"/>
    <w:rsid w:val="7CDCE0F8"/>
    <w:rsid w:val="7F15E2C6"/>
    <w:rsid w:val="7F3506C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F84C1A"/>
  <w15:docId w15:val="{AB9052E5-9BBA-4E39-BB9D-4126D00576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F59B9"/>
    <w:pPr>
      <w:spacing w:after="180"/>
    </w:pPr>
    <w:rPr>
      <w:lang w:eastAsia="en-US"/>
    </w:rPr>
  </w:style>
  <w:style w:type="paragraph" w:styleId="Heading1">
    <w:name w:val="heading 1"/>
    <w:next w:val="Normal"/>
    <w:qFormat/>
    <w:rsid w:val="002E7309"/>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2E7309"/>
    <w:pPr>
      <w:pBdr>
        <w:top w:val="none" w:sz="0" w:space="0" w:color="auto"/>
      </w:pBdr>
      <w:spacing w:before="180"/>
      <w:outlineLvl w:val="1"/>
    </w:pPr>
    <w:rPr>
      <w:sz w:val="32"/>
    </w:rPr>
  </w:style>
  <w:style w:type="paragraph" w:styleId="Heading3">
    <w:name w:val="heading 3"/>
    <w:basedOn w:val="Heading2"/>
    <w:next w:val="Normal"/>
    <w:link w:val="Heading3Char"/>
    <w:qFormat/>
    <w:rsid w:val="002E7309"/>
    <w:pPr>
      <w:spacing w:before="120"/>
      <w:outlineLvl w:val="2"/>
    </w:pPr>
    <w:rPr>
      <w:sz w:val="28"/>
    </w:rPr>
  </w:style>
  <w:style w:type="paragraph" w:styleId="Heading4">
    <w:name w:val="heading 4"/>
    <w:basedOn w:val="Heading3"/>
    <w:next w:val="Normal"/>
    <w:qFormat/>
    <w:rsid w:val="002E7309"/>
    <w:pPr>
      <w:ind w:left="1418" w:hanging="1418"/>
      <w:outlineLvl w:val="3"/>
    </w:pPr>
    <w:rPr>
      <w:sz w:val="24"/>
    </w:rPr>
  </w:style>
  <w:style w:type="paragraph" w:styleId="Heading5">
    <w:name w:val="heading 5"/>
    <w:basedOn w:val="Heading4"/>
    <w:next w:val="Normal"/>
    <w:qFormat/>
    <w:rsid w:val="002E7309"/>
    <w:pPr>
      <w:ind w:left="1701" w:hanging="1701"/>
      <w:outlineLvl w:val="4"/>
    </w:pPr>
    <w:rPr>
      <w:sz w:val="22"/>
    </w:rPr>
  </w:style>
  <w:style w:type="paragraph" w:styleId="Heading6">
    <w:name w:val="heading 6"/>
    <w:basedOn w:val="H6"/>
    <w:next w:val="Normal"/>
    <w:qFormat/>
    <w:rsid w:val="002E7309"/>
    <w:pPr>
      <w:outlineLvl w:val="5"/>
    </w:pPr>
  </w:style>
  <w:style w:type="paragraph" w:styleId="Heading7">
    <w:name w:val="heading 7"/>
    <w:basedOn w:val="H6"/>
    <w:next w:val="Normal"/>
    <w:qFormat/>
    <w:rsid w:val="002E7309"/>
    <w:pPr>
      <w:outlineLvl w:val="6"/>
    </w:pPr>
  </w:style>
  <w:style w:type="paragraph" w:styleId="Heading8">
    <w:name w:val="heading 8"/>
    <w:basedOn w:val="Heading1"/>
    <w:next w:val="Normal"/>
    <w:qFormat/>
    <w:rsid w:val="002E7309"/>
    <w:pPr>
      <w:ind w:left="0" w:firstLine="0"/>
      <w:outlineLvl w:val="7"/>
    </w:pPr>
  </w:style>
  <w:style w:type="paragraph" w:styleId="Heading9">
    <w:name w:val="heading 9"/>
    <w:basedOn w:val="Heading8"/>
    <w:next w:val="Normal"/>
    <w:qFormat/>
    <w:rsid w:val="002E7309"/>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E7309"/>
    <w:pPr>
      <w:ind w:left="1985" w:hanging="1985"/>
      <w:outlineLvl w:val="9"/>
    </w:pPr>
    <w:rPr>
      <w:sz w:val="20"/>
    </w:rPr>
  </w:style>
  <w:style w:type="paragraph" w:styleId="TOC9">
    <w:name w:val="toc 9"/>
    <w:basedOn w:val="TOC8"/>
    <w:uiPriority w:val="39"/>
    <w:rsid w:val="002E7309"/>
    <w:pPr>
      <w:ind w:left="1418" w:hanging="1418"/>
    </w:pPr>
  </w:style>
  <w:style w:type="paragraph" w:styleId="TOC8">
    <w:name w:val="toc 8"/>
    <w:basedOn w:val="TOC1"/>
    <w:uiPriority w:val="39"/>
    <w:rsid w:val="002E7309"/>
    <w:pPr>
      <w:spacing w:before="180"/>
      <w:ind w:left="2693" w:hanging="2693"/>
    </w:pPr>
    <w:rPr>
      <w:b/>
    </w:rPr>
  </w:style>
  <w:style w:type="paragraph" w:styleId="TOC1">
    <w:name w:val="toc 1"/>
    <w:uiPriority w:val="39"/>
    <w:rsid w:val="002E730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2E7309"/>
    <w:pPr>
      <w:keepLines/>
      <w:tabs>
        <w:tab w:val="center" w:pos="4536"/>
        <w:tab w:val="right" w:pos="9072"/>
      </w:tabs>
    </w:pPr>
    <w:rPr>
      <w:noProof/>
    </w:rPr>
  </w:style>
  <w:style w:type="character" w:customStyle="1" w:styleId="ZGSM">
    <w:name w:val="ZGSM"/>
    <w:rsid w:val="002E7309"/>
  </w:style>
  <w:style w:type="paragraph" w:styleId="Header">
    <w:name w:val="header"/>
    <w:rsid w:val="002E7309"/>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2E7309"/>
    <w:pPr>
      <w:framePr w:wrap="notBeside" w:vAnchor="page" w:hAnchor="margin" w:y="15764"/>
      <w:widowControl w:val="0"/>
    </w:pPr>
    <w:rPr>
      <w:rFonts w:ascii="Arial" w:hAnsi="Arial"/>
      <w:noProof/>
      <w:sz w:val="32"/>
      <w:lang w:eastAsia="en-US"/>
    </w:rPr>
  </w:style>
  <w:style w:type="paragraph" w:styleId="TOC5">
    <w:name w:val="toc 5"/>
    <w:basedOn w:val="TOC4"/>
    <w:semiHidden/>
    <w:rsid w:val="002E7309"/>
    <w:pPr>
      <w:ind w:left="1701" w:hanging="1701"/>
    </w:pPr>
  </w:style>
  <w:style w:type="paragraph" w:styleId="TOC4">
    <w:name w:val="toc 4"/>
    <w:basedOn w:val="TOC3"/>
    <w:semiHidden/>
    <w:rsid w:val="002E7309"/>
    <w:pPr>
      <w:ind w:left="1418" w:hanging="1418"/>
    </w:pPr>
  </w:style>
  <w:style w:type="paragraph" w:styleId="TOC3">
    <w:name w:val="toc 3"/>
    <w:basedOn w:val="TOC2"/>
    <w:uiPriority w:val="39"/>
    <w:rsid w:val="002E7309"/>
    <w:pPr>
      <w:ind w:left="1134" w:hanging="1134"/>
    </w:pPr>
  </w:style>
  <w:style w:type="paragraph" w:styleId="TOC2">
    <w:name w:val="toc 2"/>
    <w:basedOn w:val="TOC1"/>
    <w:uiPriority w:val="39"/>
    <w:rsid w:val="002E7309"/>
    <w:pPr>
      <w:keepNext w:val="0"/>
      <w:spacing w:before="0"/>
      <w:ind w:left="851" w:hanging="851"/>
    </w:pPr>
    <w:rPr>
      <w:sz w:val="20"/>
    </w:rPr>
  </w:style>
  <w:style w:type="paragraph" w:styleId="Footer">
    <w:name w:val="footer"/>
    <w:basedOn w:val="Header"/>
    <w:rsid w:val="002E7309"/>
    <w:pPr>
      <w:jc w:val="center"/>
    </w:pPr>
    <w:rPr>
      <w:i/>
    </w:rPr>
  </w:style>
  <w:style w:type="paragraph" w:customStyle="1" w:styleId="TT">
    <w:name w:val="TT"/>
    <w:basedOn w:val="Heading1"/>
    <w:next w:val="Normal"/>
    <w:rsid w:val="002E7309"/>
    <w:pPr>
      <w:outlineLvl w:val="9"/>
    </w:pPr>
  </w:style>
  <w:style w:type="paragraph" w:customStyle="1" w:styleId="NF">
    <w:name w:val="NF"/>
    <w:basedOn w:val="NO"/>
    <w:rsid w:val="002E7309"/>
    <w:pPr>
      <w:keepNext/>
      <w:spacing w:after="0"/>
    </w:pPr>
    <w:rPr>
      <w:rFonts w:ascii="Arial" w:hAnsi="Arial"/>
      <w:sz w:val="18"/>
    </w:rPr>
  </w:style>
  <w:style w:type="paragraph" w:customStyle="1" w:styleId="NO">
    <w:name w:val="NO"/>
    <w:basedOn w:val="Normal"/>
    <w:link w:val="NOZchn"/>
    <w:qFormat/>
    <w:rsid w:val="002E7309"/>
    <w:pPr>
      <w:keepLines/>
      <w:ind w:left="1135" w:hanging="851"/>
    </w:pPr>
  </w:style>
  <w:style w:type="paragraph" w:customStyle="1" w:styleId="PL">
    <w:name w:val="PL"/>
    <w:rsid w:val="002E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E7309"/>
    <w:pPr>
      <w:jc w:val="right"/>
    </w:pPr>
  </w:style>
  <w:style w:type="paragraph" w:customStyle="1" w:styleId="TAL">
    <w:name w:val="TAL"/>
    <w:basedOn w:val="Normal"/>
    <w:rsid w:val="002E7309"/>
    <w:pPr>
      <w:keepNext/>
      <w:keepLines/>
      <w:spacing w:after="0"/>
    </w:pPr>
    <w:rPr>
      <w:rFonts w:ascii="Arial" w:hAnsi="Arial"/>
      <w:sz w:val="18"/>
    </w:rPr>
  </w:style>
  <w:style w:type="paragraph" w:customStyle="1" w:styleId="TAH">
    <w:name w:val="TAH"/>
    <w:basedOn w:val="TAC"/>
    <w:link w:val="TAHCar"/>
    <w:rsid w:val="002E7309"/>
    <w:rPr>
      <w:b/>
    </w:rPr>
  </w:style>
  <w:style w:type="paragraph" w:customStyle="1" w:styleId="TAC">
    <w:name w:val="TAC"/>
    <w:basedOn w:val="TAL"/>
    <w:link w:val="TACChar"/>
    <w:rsid w:val="002E7309"/>
    <w:pPr>
      <w:jc w:val="center"/>
    </w:pPr>
  </w:style>
  <w:style w:type="paragraph" w:customStyle="1" w:styleId="LD">
    <w:name w:val="LD"/>
    <w:rsid w:val="002E7309"/>
    <w:pPr>
      <w:keepNext/>
      <w:keepLines/>
      <w:spacing w:line="180" w:lineRule="exact"/>
    </w:pPr>
    <w:rPr>
      <w:rFonts w:ascii="Courier New" w:hAnsi="Courier New"/>
      <w:noProof/>
      <w:lang w:eastAsia="en-US"/>
    </w:rPr>
  </w:style>
  <w:style w:type="paragraph" w:customStyle="1" w:styleId="EX">
    <w:name w:val="EX"/>
    <w:basedOn w:val="Normal"/>
    <w:link w:val="EXChar"/>
    <w:rsid w:val="002E7309"/>
    <w:pPr>
      <w:keepLines/>
      <w:ind w:left="1702" w:hanging="1418"/>
    </w:pPr>
  </w:style>
  <w:style w:type="paragraph" w:customStyle="1" w:styleId="FP">
    <w:name w:val="FP"/>
    <w:basedOn w:val="Normal"/>
    <w:rsid w:val="002E7309"/>
    <w:pPr>
      <w:spacing w:after="0"/>
    </w:pPr>
  </w:style>
  <w:style w:type="paragraph" w:customStyle="1" w:styleId="NW">
    <w:name w:val="NW"/>
    <w:basedOn w:val="NO"/>
    <w:rsid w:val="002E7309"/>
    <w:pPr>
      <w:spacing w:after="0"/>
    </w:pPr>
  </w:style>
  <w:style w:type="paragraph" w:customStyle="1" w:styleId="EW">
    <w:name w:val="EW"/>
    <w:basedOn w:val="EX"/>
    <w:rsid w:val="002E7309"/>
    <w:pPr>
      <w:spacing w:after="0"/>
    </w:pPr>
  </w:style>
  <w:style w:type="paragraph" w:customStyle="1" w:styleId="B1">
    <w:name w:val="B1"/>
    <w:basedOn w:val="Normal"/>
    <w:link w:val="B1Char"/>
    <w:qFormat/>
    <w:rsid w:val="002E7309"/>
    <w:pPr>
      <w:ind w:left="568" w:hanging="284"/>
    </w:pPr>
  </w:style>
  <w:style w:type="paragraph" w:styleId="TOC6">
    <w:name w:val="toc 6"/>
    <w:basedOn w:val="TOC5"/>
    <w:next w:val="Normal"/>
    <w:semiHidden/>
    <w:rsid w:val="002E7309"/>
    <w:pPr>
      <w:ind w:left="1985" w:hanging="1985"/>
    </w:pPr>
  </w:style>
  <w:style w:type="paragraph" w:styleId="TOC7">
    <w:name w:val="toc 7"/>
    <w:basedOn w:val="TOC6"/>
    <w:next w:val="Normal"/>
    <w:semiHidden/>
    <w:rsid w:val="002E7309"/>
    <w:pPr>
      <w:ind w:left="2268" w:hanging="2268"/>
    </w:pPr>
  </w:style>
  <w:style w:type="paragraph" w:customStyle="1" w:styleId="EditorsNote">
    <w:name w:val="Editor's Note"/>
    <w:aliases w:val="EN"/>
    <w:basedOn w:val="NO"/>
    <w:link w:val="EditorsNoteChar"/>
    <w:qFormat/>
    <w:rsid w:val="002E7309"/>
    <w:rPr>
      <w:color w:val="FF0000"/>
    </w:rPr>
  </w:style>
  <w:style w:type="paragraph" w:customStyle="1" w:styleId="TH">
    <w:name w:val="TH"/>
    <w:basedOn w:val="Normal"/>
    <w:link w:val="THChar"/>
    <w:qFormat/>
    <w:rsid w:val="002E7309"/>
    <w:pPr>
      <w:keepNext/>
      <w:keepLines/>
      <w:spacing w:before="60"/>
      <w:jc w:val="center"/>
    </w:pPr>
    <w:rPr>
      <w:rFonts w:ascii="Arial" w:hAnsi="Arial"/>
      <w:b/>
    </w:rPr>
  </w:style>
  <w:style w:type="paragraph" w:customStyle="1" w:styleId="ZA">
    <w:name w:val="ZA"/>
    <w:rsid w:val="002E730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E730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E7309"/>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E730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2E7309"/>
    <w:pPr>
      <w:ind w:left="851" w:hanging="851"/>
    </w:pPr>
  </w:style>
  <w:style w:type="paragraph" w:customStyle="1" w:styleId="ZH">
    <w:name w:val="ZH"/>
    <w:rsid w:val="002E7309"/>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2E7309"/>
    <w:pPr>
      <w:keepNext w:val="0"/>
      <w:spacing w:before="0" w:after="240"/>
    </w:pPr>
  </w:style>
  <w:style w:type="paragraph" w:customStyle="1" w:styleId="ZG">
    <w:name w:val="ZG"/>
    <w:rsid w:val="002E7309"/>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2E7309"/>
    <w:pPr>
      <w:ind w:left="851" w:hanging="284"/>
    </w:pPr>
  </w:style>
  <w:style w:type="paragraph" w:customStyle="1" w:styleId="B3">
    <w:name w:val="B3"/>
    <w:basedOn w:val="Normal"/>
    <w:link w:val="B3Char2"/>
    <w:rsid w:val="002E7309"/>
    <w:pPr>
      <w:ind w:left="1135" w:hanging="284"/>
    </w:pPr>
  </w:style>
  <w:style w:type="paragraph" w:customStyle="1" w:styleId="B4">
    <w:name w:val="B4"/>
    <w:basedOn w:val="Normal"/>
    <w:rsid w:val="002E7309"/>
    <w:pPr>
      <w:ind w:left="1418" w:hanging="284"/>
    </w:pPr>
  </w:style>
  <w:style w:type="paragraph" w:customStyle="1" w:styleId="B5">
    <w:name w:val="B5"/>
    <w:basedOn w:val="Normal"/>
    <w:rsid w:val="002E7309"/>
    <w:pPr>
      <w:ind w:left="1702" w:hanging="284"/>
    </w:pPr>
  </w:style>
  <w:style w:type="paragraph" w:customStyle="1" w:styleId="ZTD">
    <w:name w:val="ZTD"/>
    <w:basedOn w:val="ZB"/>
    <w:rsid w:val="002E7309"/>
    <w:pPr>
      <w:framePr w:hRule="auto" w:wrap="notBeside" w:y="852"/>
    </w:pPr>
    <w:rPr>
      <w:i w:val="0"/>
      <w:sz w:val="40"/>
    </w:rPr>
  </w:style>
  <w:style w:type="paragraph" w:customStyle="1" w:styleId="ZV">
    <w:name w:val="ZV"/>
    <w:basedOn w:val="ZU"/>
    <w:rsid w:val="002E7309"/>
    <w:pPr>
      <w:framePr w:wrap="notBeside" w:y="16161"/>
    </w:pPr>
  </w:style>
  <w:style w:type="paragraph" w:customStyle="1" w:styleId="TAJ">
    <w:name w:val="TAJ"/>
    <w:basedOn w:val="TH"/>
    <w:rsid w:val="002E7309"/>
  </w:style>
  <w:style w:type="paragraph" w:customStyle="1" w:styleId="Guidance">
    <w:name w:val="Guidance"/>
    <w:basedOn w:val="Normal"/>
    <w:rsid w:val="002E7309"/>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har">
    <w:name w:val="EX Char"/>
    <w:link w:val="EX"/>
    <w:locked/>
    <w:rsid w:val="000C6B78"/>
    <w:rPr>
      <w:lang w:eastAsia="en-US"/>
    </w:rPr>
  </w:style>
  <w:style w:type="character" w:customStyle="1" w:styleId="Heading2Char">
    <w:name w:val="Heading 2 Char"/>
    <w:basedOn w:val="DefaultParagraphFont"/>
    <w:link w:val="Heading2"/>
    <w:rsid w:val="00524FB4"/>
    <w:rPr>
      <w:rFonts w:ascii="Arial" w:hAnsi="Arial"/>
      <w:sz w:val="32"/>
      <w:lang w:eastAsia="en-US"/>
    </w:rPr>
  </w:style>
  <w:style w:type="character" w:customStyle="1" w:styleId="Heading3Char">
    <w:name w:val="Heading 3 Char"/>
    <w:link w:val="Heading3"/>
    <w:rsid w:val="00524FB4"/>
    <w:rPr>
      <w:rFonts w:ascii="Arial" w:hAnsi="Arial"/>
      <w:sz w:val="28"/>
      <w:lang w:eastAsia="en-US"/>
    </w:rPr>
  </w:style>
  <w:style w:type="character" w:customStyle="1" w:styleId="B1Char">
    <w:name w:val="B1 Char"/>
    <w:link w:val="B1"/>
    <w:qFormat/>
    <w:rsid w:val="00524FB4"/>
    <w:rPr>
      <w:lang w:eastAsia="en-US"/>
    </w:rPr>
  </w:style>
  <w:style w:type="character" w:customStyle="1" w:styleId="B2Char">
    <w:name w:val="B2 Char"/>
    <w:link w:val="B2"/>
    <w:locked/>
    <w:rsid w:val="00524FB4"/>
    <w:rPr>
      <w:lang w:eastAsia="en-US"/>
    </w:rPr>
  </w:style>
  <w:style w:type="character" w:customStyle="1" w:styleId="TACChar">
    <w:name w:val="TAC Char"/>
    <w:link w:val="TAC"/>
    <w:locked/>
    <w:rsid w:val="00524FB4"/>
    <w:rPr>
      <w:rFonts w:ascii="Arial" w:hAnsi="Arial"/>
      <w:sz w:val="18"/>
      <w:lang w:eastAsia="en-US"/>
    </w:rPr>
  </w:style>
  <w:style w:type="character" w:customStyle="1" w:styleId="TAHCar">
    <w:name w:val="TAH Car"/>
    <w:link w:val="TAH"/>
    <w:rsid w:val="00524FB4"/>
    <w:rPr>
      <w:rFonts w:ascii="Arial" w:hAnsi="Arial"/>
      <w:b/>
      <w:sz w:val="18"/>
      <w:lang w:eastAsia="en-US"/>
    </w:rPr>
  </w:style>
  <w:style w:type="character" w:customStyle="1" w:styleId="THChar">
    <w:name w:val="TH Char"/>
    <w:link w:val="TH"/>
    <w:qFormat/>
    <w:rsid w:val="00524FB4"/>
    <w:rPr>
      <w:rFonts w:ascii="Arial" w:hAnsi="Arial"/>
      <w:b/>
      <w:lang w:eastAsia="en-US"/>
    </w:rPr>
  </w:style>
  <w:style w:type="character" w:customStyle="1" w:styleId="NOZchn">
    <w:name w:val="NO Zchn"/>
    <w:link w:val="NO"/>
    <w:qFormat/>
    <w:rsid w:val="00524FB4"/>
    <w:rPr>
      <w:lang w:eastAsia="en-US"/>
    </w:rPr>
  </w:style>
  <w:style w:type="character" w:customStyle="1" w:styleId="EditorsNoteChar">
    <w:name w:val="Editor's Note Char"/>
    <w:aliases w:val="EN Char"/>
    <w:link w:val="EditorsNote"/>
    <w:qFormat/>
    <w:locked/>
    <w:rsid w:val="00524FB4"/>
    <w:rPr>
      <w:color w:val="FF0000"/>
      <w:lang w:eastAsia="en-US"/>
    </w:rPr>
  </w:style>
  <w:style w:type="character" w:customStyle="1" w:styleId="TFChar">
    <w:name w:val="TF Char"/>
    <w:link w:val="TF"/>
    <w:rsid w:val="00524FB4"/>
    <w:rPr>
      <w:rFonts w:ascii="Arial" w:hAnsi="Arial"/>
      <w:b/>
      <w:lang w:eastAsia="en-US"/>
    </w:rPr>
  </w:style>
  <w:style w:type="character" w:customStyle="1" w:styleId="B3Char2">
    <w:name w:val="B3 Char2"/>
    <w:link w:val="B3"/>
    <w:rsid w:val="00524FB4"/>
    <w:rPr>
      <w:lang w:eastAsia="en-US"/>
    </w:rPr>
  </w:style>
  <w:style w:type="paragraph" w:styleId="DocumentMap">
    <w:name w:val="Document Map"/>
    <w:basedOn w:val="Normal"/>
    <w:link w:val="DocumentMapChar"/>
    <w:rsid w:val="00575D2B"/>
    <w:rPr>
      <w:rFonts w:ascii="SimSun" w:eastAsia="SimSun"/>
      <w:sz w:val="18"/>
      <w:szCs w:val="18"/>
    </w:rPr>
  </w:style>
  <w:style w:type="character" w:customStyle="1" w:styleId="DocumentMapChar">
    <w:name w:val="Document Map Char"/>
    <w:basedOn w:val="DefaultParagraphFont"/>
    <w:link w:val="DocumentMap"/>
    <w:rsid w:val="00575D2B"/>
    <w:rPr>
      <w:rFonts w:ascii="SimSun" w:eastAsia="SimSun"/>
      <w:sz w:val="18"/>
      <w:szCs w:val="18"/>
      <w:lang w:eastAsia="en-US"/>
    </w:rPr>
  </w:style>
  <w:style w:type="paragraph" w:styleId="Revision">
    <w:name w:val="Revision"/>
    <w:hidden/>
    <w:uiPriority w:val="99"/>
    <w:semiHidden/>
    <w:rsid w:val="00901330"/>
    <w:rPr>
      <w:lang w:eastAsia="en-US"/>
    </w:rPr>
  </w:style>
  <w:style w:type="paragraph" w:styleId="ListParagraph">
    <w:name w:val="List Paragraph"/>
    <w:aliases w:val="Bullets"/>
    <w:basedOn w:val="Normal"/>
    <w:uiPriority w:val="34"/>
    <w:qFormat/>
    <w:rsid w:val="005D4E7D"/>
    <w:pPr>
      <w:spacing w:after="0"/>
      <w:ind w:left="720"/>
      <w:contextualSpacing/>
    </w:pPr>
    <w:rPr>
      <w:rFonts w:eastAsia="MS Mincho"/>
      <w:sz w:val="24"/>
      <w:szCs w:val="24"/>
      <w:lang w:val="en-US" w:eastAsia="zh-CN"/>
    </w:rPr>
  </w:style>
  <w:style w:type="paragraph" w:customStyle="1" w:styleId="paragraph">
    <w:name w:val="paragraph"/>
    <w:basedOn w:val="Normal"/>
    <w:rsid w:val="00AE09FB"/>
    <w:pPr>
      <w:spacing w:before="100" w:beforeAutospacing="1" w:after="100" w:afterAutospacing="1"/>
    </w:pPr>
    <w:rPr>
      <w:rFonts w:eastAsia="Times New Roman"/>
      <w:sz w:val="24"/>
      <w:szCs w:val="24"/>
      <w:lang w:val="en-US" w:eastAsia="zh-CN"/>
    </w:rPr>
  </w:style>
  <w:style w:type="character" w:customStyle="1" w:styleId="normaltextrun">
    <w:name w:val="normaltextrun"/>
    <w:basedOn w:val="DefaultParagraphFont"/>
    <w:rsid w:val="00AE09FB"/>
  </w:style>
  <w:style w:type="character" w:customStyle="1" w:styleId="eop">
    <w:name w:val="eop"/>
    <w:basedOn w:val="DefaultParagraphFont"/>
    <w:rsid w:val="00AE09FB"/>
  </w:style>
  <w:style w:type="character" w:customStyle="1" w:styleId="tabchar">
    <w:name w:val="tabchar"/>
    <w:basedOn w:val="DefaultParagraphFont"/>
    <w:rsid w:val="00AE09FB"/>
  </w:style>
  <w:style w:type="paragraph" w:customStyle="1" w:styleId="CRCoverPage">
    <w:name w:val="CR Cover Page"/>
    <w:link w:val="CRCoverPageZchn"/>
    <w:qFormat/>
    <w:rsid w:val="00D75D35"/>
    <w:pPr>
      <w:spacing w:after="120"/>
    </w:pPr>
    <w:rPr>
      <w:rFonts w:ascii="Arial" w:hAnsi="Arial"/>
      <w:lang w:eastAsia="en-US"/>
    </w:rPr>
  </w:style>
  <w:style w:type="character" w:customStyle="1" w:styleId="CRCoverPageZchn">
    <w:name w:val="CR Cover Page Zchn"/>
    <w:link w:val="CRCoverPage"/>
    <w:rsid w:val="00D75D35"/>
    <w:rPr>
      <w:rFonts w:ascii="Arial" w:hAnsi="Arial"/>
      <w:lang w:eastAsia="en-US"/>
    </w:rPr>
  </w:style>
  <w:style w:type="paragraph" w:styleId="CommentText">
    <w:name w:val="annotation text"/>
    <w:basedOn w:val="Normal"/>
    <w:link w:val="CommentTextChar"/>
  </w:style>
  <w:style w:type="character" w:customStyle="1" w:styleId="CommentTextChar">
    <w:name w:val="Comment Text Char"/>
    <w:basedOn w:val="DefaultParagraphFont"/>
    <w:link w:val="CommentText"/>
    <w:rPr>
      <w:lang w:eastAsia="en-US"/>
    </w:rPr>
  </w:style>
  <w:style w:type="character" w:styleId="CommentReference">
    <w:name w:val="annotation reference"/>
    <w:basedOn w:val="DefaultParagraphFont"/>
    <w:rPr>
      <w:sz w:val="16"/>
      <w:szCs w:val="16"/>
    </w:rPr>
  </w:style>
  <w:style w:type="paragraph" w:styleId="CommentSubject">
    <w:name w:val="annotation subject"/>
    <w:basedOn w:val="CommentText"/>
    <w:next w:val="CommentText"/>
    <w:link w:val="CommentSubjectChar"/>
    <w:rsid w:val="000374D2"/>
    <w:rPr>
      <w:b/>
      <w:bCs/>
    </w:rPr>
  </w:style>
  <w:style w:type="character" w:customStyle="1" w:styleId="CommentSubjectChar">
    <w:name w:val="Comment Subject Char"/>
    <w:basedOn w:val="CommentTextChar"/>
    <w:link w:val="CommentSubject"/>
    <w:rsid w:val="000374D2"/>
    <w:rPr>
      <w:b/>
      <w:bCs/>
      <w:lang w:eastAsia="en-US"/>
    </w:rPr>
  </w:style>
  <w:style w:type="character" w:customStyle="1" w:styleId="1">
    <w:name w:val="样式1 字符"/>
    <w:basedOn w:val="DefaultParagraphFont"/>
    <w:link w:val="10"/>
    <w:locked/>
    <w:rsid w:val="002D0537"/>
    <w:rPr>
      <w:rFonts w:ascii="Arial" w:eastAsiaTheme="majorEastAsia" w:hAnsi="Arial" w:cs="Arial"/>
      <w:b/>
      <w:bCs/>
      <w:color w:val="0000FF"/>
      <w:sz w:val="28"/>
      <w:szCs w:val="28"/>
      <w:lang w:eastAsia="en-US"/>
    </w:rPr>
  </w:style>
  <w:style w:type="paragraph" w:customStyle="1" w:styleId="10">
    <w:name w:val="样式1"/>
    <w:basedOn w:val="Title"/>
    <w:link w:val="1"/>
    <w:qFormat/>
    <w:rsid w:val="002D0537"/>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rPr>
  </w:style>
  <w:style w:type="paragraph" w:styleId="Title">
    <w:name w:val="Title"/>
    <w:basedOn w:val="Normal"/>
    <w:next w:val="Normal"/>
    <w:link w:val="TitleChar"/>
    <w:qFormat/>
    <w:rsid w:val="002D0537"/>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D0537"/>
    <w:rPr>
      <w:rFonts w:asciiTheme="majorHAnsi" w:eastAsiaTheme="majorEastAsia" w:hAnsiTheme="majorHAnsi" w:cstheme="majorBidi"/>
      <w:spacing w:val="-10"/>
      <w:kern w:val="28"/>
      <w:sz w:val="56"/>
      <w:szCs w:val="56"/>
      <w:lang w:eastAsia="en-US"/>
    </w:rPr>
  </w:style>
  <w:style w:type="character" w:customStyle="1" w:styleId="NOChar">
    <w:name w:val="NO Char"/>
    <w:qFormat/>
    <w:rsid w:val="00EB1E8E"/>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54730723">
      <w:bodyDiv w:val="1"/>
      <w:marLeft w:val="0"/>
      <w:marRight w:val="0"/>
      <w:marTop w:val="0"/>
      <w:marBottom w:val="0"/>
      <w:divBdr>
        <w:top w:val="none" w:sz="0" w:space="0" w:color="auto"/>
        <w:left w:val="none" w:sz="0" w:space="0" w:color="auto"/>
        <w:bottom w:val="none" w:sz="0" w:space="0" w:color="auto"/>
        <w:right w:val="none" w:sz="0" w:space="0" w:color="auto"/>
      </w:divBdr>
      <w:divsChild>
        <w:div w:id="178740476">
          <w:marLeft w:val="0"/>
          <w:marRight w:val="0"/>
          <w:marTop w:val="0"/>
          <w:marBottom w:val="0"/>
          <w:divBdr>
            <w:top w:val="none" w:sz="0" w:space="0" w:color="auto"/>
            <w:left w:val="none" w:sz="0" w:space="0" w:color="auto"/>
            <w:bottom w:val="none" w:sz="0" w:space="0" w:color="auto"/>
            <w:right w:val="none" w:sz="0" w:space="0" w:color="auto"/>
          </w:divBdr>
        </w:div>
        <w:div w:id="610556293">
          <w:marLeft w:val="0"/>
          <w:marRight w:val="0"/>
          <w:marTop w:val="0"/>
          <w:marBottom w:val="0"/>
          <w:divBdr>
            <w:top w:val="none" w:sz="0" w:space="0" w:color="auto"/>
            <w:left w:val="none" w:sz="0" w:space="0" w:color="auto"/>
            <w:bottom w:val="none" w:sz="0" w:space="0" w:color="auto"/>
            <w:right w:val="none" w:sz="0" w:space="0" w:color="auto"/>
          </w:divBdr>
        </w:div>
        <w:div w:id="760420129">
          <w:marLeft w:val="0"/>
          <w:marRight w:val="0"/>
          <w:marTop w:val="0"/>
          <w:marBottom w:val="0"/>
          <w:divBdr>
            <w:top w:val="none" w:sz="0" w:space="0" w:color="auto"/>
            <w:left w:val="none" w:sz="0" w:space="0" w:color="auto"/>
            <w:bottom w:val="none" w:sz="0" w:space="0" w:color="auto"/>
            <w:right w:val="none" w:sz="0" w:space="0" w:color="auto"/>
          </w:divBdr>
        </w:div>
        <w:div w:id="845709262">
          <w:marLeft w:val="0"/>
          <w:marRight w:val="0"/>
          <w:marTop w:val="0"/>
          <w:marBottom w:val="0"/>
          <w:divBdr>
            <w:top w:val="none" w:sz="0" w:space="0" w:color="auto"/>
            <w:left w:val="none" w:sz="0" w:space="0" w:color="auto"/>
            <w:bottom w:val="none" w:sz="0" w:space="0" w:color="auto"/>
            <w:right w:val="none" w:sz="0" w:space="0" w:color="auto"/>
          </w:divBdr>
        </w:div>
        <w:div w:id="910886989">
          <w:marLeft w:val="0"/>
          <w:marRight w:val="0"/>
          <w:marTop w:val="0"/>
          <w:marBottom w:val="0"/>
          <w:divBdr>
            <w:top w:val="none" w:sz="0" w:space="0" w:color="auto"/>
            <w:left w:val="none" w:sz="0" w:space="0" w:color="auto"/>
            <w:bottom w:val="none" w:sz="0" w:space="0" w:color="auto"/>
            <w:right w:val="none" w:sz="0" w:space="0" w:color="auto"/>
          </w:divBdr>
        </w:div>
        <w:div w:id="1181120722">
          <w:marLeft w:val="0"/>
          <w:marRight w:val="0"/>
          <w:marTop w:val="0"/>
          <w:marBottom w:val="0"/>
          <w:divBdr>
            <w:top w:val="none" w:sz="0" w:space="0" w:color="auto"/>
            <w:left w:val="none" w:sz="0" w:space="0" w:color="auto"/>
            <w:bottom w:val="none" w:sz="0" w:space="0" w:color="auto"/>
            <w:right w:val="none" w:sz="0" w:space="0" w:color="auto"/>
          </w:divBdr>
        </w:div>
        <w:div w:id="1253467073">
          <w:marLeft w:val="0"/>
          <w:marRight w:val="0"/>
          <w:marTop w:val="0"/>
          <w:marBottom w:val="0"/>
          <w:divBdr>
            <w:top w:val="none" w:sz="0" w:space="0" w:color="auto"/>
            <w:left w:val="none" w:sz="0" w:space="0" w:color="auto"/>
            <w:bottom w:val="none" w:sz="0" w:space="0" w:color="auto"/>
            <w:right w:val="none" w:sz="0" w:space="0" w:color="auto"/>
          </w:divBdr>
        </w:div>
        <w:div w:id="1273439520">
          <w:marLeft w:val="0"/>
          <w:marRight w:val="0"/>
          <w:marTop w:val="0"/>
          <w:marBottom w:val="0"/>
          <w:divBdr>
            <w:top w:val="none" w:sz="0" w:space="0" w:color="auto"/>
            <w:left w:val="none" w:sz="0" w:space="0" w:color="auto"/>
            <w:bottom w:val="none" w:sz="0" w:space="0" w:color="auto"/>
            <w:right w:val="none" w:sz="0" w:space="0" w:color="auto"/>
          </w:divBdr>
        </w:div>
        <w:div w:id="1517962928">
          <w:marLeft w:val="0"/>
          <w:marRight w:val="0"/>
          <w:marTop w:val="0"/>
          <w:marBottom w:val="0"/>
          <w:divBdr>
            <w:top w:val="none" w:sz="0" w:space="0" w:color="auto"/>
            <w:left w:val="none" w:sz="0" w:space="0" w:color="auto"/>
            <w:bottom w:val="none" w:sz="0" w:space="0" w:color="auto"/>
            <w:right w:val="none" w:sz="0" w:space="0" w:color="auto"/>
          </w:divBdr>
        </w:div>
        <w:div w:id="1719012599">
          <w:marLeft w:val="0"/>
          <w:marRight w:val="0"/>
          <w:marTop w:val="0"/>
          <w:marBottom w:val="0"/>
          <w:divBdr>
            <w:top w:val="none" w:sz="0" w:space="0" w:color="auto"/>
            <w:left w:val="none" w:sz="0" w:space="0" w:color="auto"/>
            <w:bottom w:val="none" w:sz="0" w:space="0" w:color="auto"/>
            <w:right w:val="none" w:sz="0" w:space="0" w:color="auto"/>
          </w:divBdr>
        </w:div>
        <w:div w:id="1836800552">
          <w:marLeft w:val="0"/>
          <w:marRight w:val="0"/>
          <w:marTop w:val="0"/>
          <w:marBottom w:val="0"/>
          <w:divBdr>
            <w:top w:val="none" w:sz="0" w:space="0" w:color="auto"/>
            <w:left w:val="none" w:sz="0" w:space="0" w:color="auto"/>
            <w:bottom w:val="none" w:sz="0" w:space="0" w:color="auto"/>
            <w:right w:val="none" w:sz="0" w:space="0" w:color="auto"/>
          </w:divBdr>
        </w:div>
        <w:div w:id="1869180680">
          <w:marLeft w:val="0"/>
          <w:marRight w:val="0"/>
          <w:marTop w:val="0"/>
          <w:marBottom w:val="0"/>
          <w:divBdr>
            <w:top w:val="none" w:sz="0" w:space="0" w:color="auto"/>
            <w:left w:val="none" w:sz="0" w:space="0" w:color="auto"/>
            <w:bottom w:val="none" w:sz="0" w:space="0" w:color="auto"/>
            <w:right w:val="none" w:sz="0" w:space="0" w:color="auto"/>
          </w:divBdr>
        </w:div>
        <w:div w:id="1903717167">
          <w:marLeft w:val="0"/>
          <w:marRight w:val="0"/>
          <w:marTop w:val="0"/>
          <w:marBottom w:val="0"/>
          <w:divBdr>
            <w:top w:val="none" w:sz="0" w:space="0" w:color="auto"/>
            <w:left w:val="none" w:sz="0" w:space="0" w:color="auto"/>
            <w:bottom w:val="none" w:sz="0" w:space="0" w:color="auto"/>
            <w:right w:val="none" w:sz="0" w:space="0" w:color="auto"/>
          </w:divBdr>
        </w:div>
        <w:div w:id="2014797542">
          <w:marLeft w:val="0"/>
          <w:marRight w:val="0"/>
          <w:marTop w:val="0"/>
          <w:marBottom w:val="0"/>
          <w:divBdr>
            <w:top w:val="none" w:sz="0" w:space="0" w:color="auto"/>
            <w:left w:val="none" w:sz="0" w:space="0" w:color="auto"/>
            <w:bottom w:val="none" w:sz="0" w:space="0" w:color="auto"/>
            <w:right w:val="none" w:sz="0" w:space="0" w:color="auto"/>
          </w:divBdr>
        </w:div>
        <w:div w:id="2057704953">
          <w:marLeft w:val="0"/>
          <w:marRight w:val="0"/>
          <w:marTop w:val="0"/>
          <w:marBottom w:val="0"/>
          <w:divBdr>
            <w:top w:val="none" w:sz="0" w:space="0" w:color="auto"/>
            <w:left w:val="none" w:sz="0" w:space="0" w:color="auto"/>
            <w:bottom w:val="none" w:sz="0" w:space="0" w:color="auto"/>
            <w:right w:val="none" w:sz="0" w:space="0" w:color="auto"/>
          </w:divBdr>
        </w:div>
        <w:div w:id="2065827845">
          <w:marLeft w:val="0"/>
          <w:marRight w:val="0"/>
          <w:marTop w:val="0"/>
          <w:marBottom w:val="0"/>
          <w:divBdr>
            <w:top w:val="none" w:sz="0" w:space="0" w:color="auto"/>
            <w:left w:val="none" w:sz="0" w:space="0" w:color="auto"/>
            <w:bottom w:val="none" w:sz="0" w:space="0" w:color="auto"/>
            <w:right w:val="none" w:sz="0" w:space="0" w:color="auto"/>
          </w:divBdr>
        </w:div>
      </w:divsChild>
    </w:div>
    <w:div w:id="873469405">
      <w:bodyDiv w:val="1"/>
      <w:marLeft w:val="0"/>
      <w:marRight w:val="0"/>
      <w:marTop w:val="0"/>
      <w:marBottom w:val="0"/>
      <w:divBdr>
        <w:top w:val="none" w:sz="0" w:space="0" w:color="auto"/>
        <w:left w:val="none" w:sz="0" w:space="0" w:color="auto"/>
        <w:bottom w:val="none" w:sz="0" w:space="0" w:color="auto"/>
        <w:right w:val="none" w:sz="0" w:space="0" w:color="auto"/>
      </w:divBdr>
      <w:divsChild>
        <w:div w:id="22439618">
          <w:marLeft w:val="0"/>
          <w:marRight w:val="0"/>
          <w:marTop w:val="0"/>
          <w:marBottom w:val="0"/>
          <w:divBdr>
            <w:top w:val="none" w:sz="0" w:space="0" w:color="auto"/>
            <w:left w:val="none" w:sz="0" w:space="0" w:color="auto"/>
            <w:bottom w:val="none" w:sz="0" w:space="0" w:color="auto"/>
            <w:right w:val="none" w:sz="0" w:space="0" w:color="auto"/>
          </w:divBdr>
        </w:div>
        <w:div w:id="149102401">
          <w:marLeft w:val="0"/>
          <w:marRight w:val="0"/>
          <w:marTop w:val="0"/>
          <w:marBottom w:val="0"/>
          <w:divBdr>
            <w:top w:val="none" w:sz="0" w:space="0" w:color="auto"/>
            <w:left w:val="none" w:sz="0" w:space="0" w:color="auto"/>
            <w:bottom w:val="none" w:sz="0" w:space="0" w:color="auto"/>
            <w:right w:val="none" w:sz="0" w:space="0" w:color="auto"/>
          </w:divBdr>
        </w:div>
        <w:div w:id="764424365">
          <w:marLeft w:val="0"/>
          <w:marRight w:val="0"/>
          <w:marTop w:val="0"/>
          <w:marBottom w:val="0"/>
          <w:divBdr>
            <w:top w:val="none" w:sz="0" w:space="0" w:color="auto"/>
            <w:left w:val="none" w:sz="0" w:space="0" w:color="auto"/>
            <w:bottom w:val="none" w:sz="0" w:space="0" w:color="auto"/>
            <w:right w:val="none" w:sz="0" w:space="0" w:color="auto"/>
          </w:divBdr>
        </w:div>
        <w:div w:id="1317955858">
          <w:marLeft w:val="0"/>
          <w:marRight w:val="0"/>
          <w:marTop w:val="0"/>
          <w:marBottom w:val="0"/>
          <w:divBdr>
            <w:top w:val="none" w:sz="0" w:space="0" w:color="auto"/>
            <w:left w:val="none" w:sz="0" w:space="0" w:color="auto"/>
            <w:bottom w:val="none" w:sz="0" w:space="0" w:color="auto"/>
            <w:right w:val="none" w:sz="0" w:space="0" w:color="auto"/>
          </w:divBdr>
        </w:div>
        <w:div w:id="1738357523">
          <w:marLeft w:val="0"/>
          <w:marRight w:val="0"/>
          <w:marTop w:val="0"/>
          <w:marBottom w:val="0"/>
          <w:divBdr>
            <w:top w:val="none" w:sz="0" w:space="0" w:color="auto"/>
            <w:left w:val="none" w:sz="0" w:space="0" w:color="auto"/>
            <w:bottom w:val="none" w:sz="0" w:space="0" w:color="auto"/>
            <w:right w:val="none" w:sz="0" w:space="0" w:color="auto"/>
          </w:divBdr>
        </w:div>
      </w:divsChild>
    </w:div>
    <w:div w:id="1011102367">
      <w:bodyDiv w:val="1"/>
      <w:marLeft w:val="0"/>
      <w:marRight w:val="0"/>
      <w:marTop w:val="0"/>
      <w:marBottom w:val="0"/>
      <w:divBdr>
        <w:top w:val="none" w:sz="0" w:space="0" w:color="auto"/>
        <w:left w:val="none" w:sz="0" w:space="0" w:color="auto"/>
        <w:bottom w:val="none" w:sz="0" w:space="0" w:color="auto"/>
        <w:right w:val="none" w:sz="0" w:space="0" w:color="auto"/>
      </w:divBdr>
      <w:divsChild>
        <w:div w:id="1138572548">
          <w:marLeft w:val="0"/>
          <w:marRight w:val="0"/>
          <w:marTop w:val="0"/>
          <w:marBottom w:val="0"/>
          <w:divBdr>
            <w:top w:val="none" w:sz="0" w:space="0" w:color="auto"/>
            <w:left w:val="none" w:sz="0" w:space="0" w:color="auto"/>
            <w:bottom w:val="none" w:sz="0" w:space="0" w:color="auto"/>
            <w:right w:val="none" w:sz="0" w:space="0" w:color="auto"/>
          </w:divBdr>
        </w:div>
        <w:div w:id="1508206154">
          <w:marLeft w:val="0"/>
          <w:marRight w:val="0"/>
          <w:marTop w:val="0"/>
          <w:marBottom w:val="0"/>
          <w:divBdr>
            <w:top w:val="none" w:sz="0" w:space="0" w:color="auto"/>
            <w:left w:val="none" w:sz="0" w:space="0" w:color="auto"/>
            <w:bottom w:val="none" w:sz="0" w:space="0" w:color="auto"/>
            <w:right w:val="none" w:sz="0" w:space="0" w:color="auto"/>
          </w:divBdr>
        </w:div>
        <w:div w:id="1794328959">
          <w:marLeft w:val="0"/>
          <w:marRight w:val="0"/>
          <w:marTop w:val="0"/>
          <w:marBottom w:val="0"/>
          <w:divBdr>
            <w:top w:val="none" w:sz="0" w:space="0" w:color="auto"/>
            <w:left w:val="none" w:sz="0" w:space="0" w:color="auto"/>
            <w:bottom w:val="none" w:sz="0" w:space="0" w:color="auto"/>
            <w:right w:val="none" w:sz="0" w:space="0" w:color="auto"/>
          </w:divBdr>
          <w:divsChild>
            <w:div w:id="877087685">
              <w:marLeft w:val="0"/>
              <w:marRight w:val="0"/>
              <w:marTop w:val="0"/>
              <w:marBottom w:val="0"/>
              <w:divBdr>
                <w:top w:val="none" w:sz="0" w:space="0" w:color="auto"/>
                <w:left w:val="none" w:sz="0" w:space="0" w:color="auto"/>
                <w:bottom w:val="none" w:sz="0" w:space="0" w:color="auto"/>
                <w:right w:val="none" w:sz="0" w:space="0" w:color="auto"/>
              </w:divBdr>
            </w:div>
          </w:divsChild>
        </w:div>
        <w:div w:id="2003313778">
          <w:marLeft w:val="0"/>
          <w:marRight w:val="0"/>
          <w:marTop w:val="0"/>
          <w:marBottom w:val="0"/>
          <w:divBdr>
            <w:top w:val="none" w:sz="0" w:space="0" w:color="auto"/>
            <w:left w:val="none" w:sz="0" w:space="0" w:color="auto"/>
            <w:bottom w:val="none" w:sz="0" w:space="0" w:color="auto"/>
            <w:right w:val="none" w:sz="0" w:space="0" w:color="auto"/>
          </w:divBdr>
        </w:div>
      </w:divsChild>
    </w:div>
    <w:div w:id="1093237595">
      <w:bodyDiv w:val="1"/>
      <w:marLeft w:val="0"/>
      <w:marRight w:val="0"/>
      <w:marTop w:val="0"/>
      <w:marBottom w:val="0"/>
      <w:divBdr>
        <w:top w:val="none" w:sz="0" w:space="0" w:color="auto"/>
        <w:left w:val="none" w:sz="0" w:space="0" w:color="auto"/>
        <w:bottom w:val="none" w:sz="0" w:space="0" w:color="auto"/>
        <w:right w:val="none" w:sz="0" w:space="0" w:color="auto"/>
      </w:divBdr>
      <w:divsChild>
        <w:div w:id="5910333">
          <w:marLeft w:val="0"/>
          <w:marRight w:val="0"/>
          <w:marTop w:val="0"/>
          <w:marBottom w:val="0"/>
          <w:divBdr>
            <w:top w:val="none" w:sz="0" w:space="0" w:color="auto"/>
            <w:left w:val="none" w:sz="0" w:space="0" w:color="auto"/>
            <w:bottom w:val="none" w:sz="0" w:space="0" w:color="auto"/>
            <w:right w:val="none" w:sz="0" w:space="0" w:color="auto"/>
          </w:divBdr>
        </w:div>
        <w:div w:id="892736576">
          <w:marLeft w:val="0"/>
          <w:marRight w:val="0"/>
          <w:marTop w:val="0"/>
          <w:marBottom w:val="0"/>
          <w:divBdr>
            <w:top w:val="none" w:sz="0" w:space="0" w:color="auto"/>
            <w:left w:val="none" w:sz="0" w:space="0" w:color="auto"/>
            <w:bottom w:val="none" w:sz="0" w:space="0" w:color="auto"/>
            <w:right w:val="none" w:sz="0" w:space="0" w:color="auto"/>
          </w:divBdr>
        </w:div>
        <w:div w:id="1001354037">
          <w:marLeft w:val="0"/>
          <w:marRight w:val="0"/>
          <w:marTop w:val="0"/>
          <w:marBottom w:val="0"/>
          <w:divBdr>
            <w:top w:val="none" w:sz="0" w:space="0" w:color="auto"/>
            <w:left w:val="none" w:sz="0" w:space="0" w:color="auto"/>
            <w:bottom w:val="none" w:sz="0" w:space="0" w:color="auto"/>
            <w:right w:val="none" w:sz="0" w:space="0" w:color="auto"/>
          </w:divBdr>
        </w:div>
        <w:div w:id="1693875205">
          <w:marLeft w:val="0"/>
          <w:marRight w:val="0"/>
          <w:marTop w:val="0"/>
          <w:marBottom w:val="0"/>
          <w:divBdr>
            <w:top w:val="none" w:sz="0" w:space="0" w:color="auto"/>
            <w:left w:val="none" w:sz="0" w:space="0" w:color="auto"/>
            <w:bottom w:val="none" w:sz="0" w:space="0" w:color="auto"/>
            <w:right w:val="none" w:sz="0" w:space="0" w:color="auto"/>
          </w:divBdr>
        </w:div>
        <w:div w:id="1859811001">
          <w:marLeft w:val="0"/>
          <w:marRight w:val="0"/>
          <w:marTop w:val="0"/>
          <w:marBottom w:val="0"/>
          <w:divBdr>
            <w:top w:val="none" w:sz="0" w:space="0" w:color="auto"/>
            <w:left w:val="none" w:sz="0" w:space="0" w:color="auto"/>
            <w:bottom w:val="none" w:sz="0" w:space="0" w:color="auto"/>
            <w:right w:val="none" w:sz="0" w:space="0" w:color="auto"/>
          </w:divBdr>
        </w:div>
      </w:divsChild>
    </w:div>
    <w:div w:id="1405834874">
      <w:bodyDiv w:val="1"/>
      <w:marLeft w:val="0"/>
      <w:marRight w:val="0"/>
      <w:marTop w:val="0"/>
      <w:marBottom w:val="0"/>
      <w:divBdr>
        <w:top w:val="none" w:sz="0" w:space="0" w:color="auto"/>
        <w:left w:val="none" w:sz="0" w:space="0" w:color="auto"/>
        <w:bottom w:val="none" w:sz="0" w:space="0" w:color="auto"/>
        <w:right w:val="none" w:sz="0" w:space="0" w:color="auto"/>
      </w:divBdr>
    </w:div>
    <w:div w:id="1465388458">
      <w:bodyDiv w:val="1"/>
      <w:marLeft w:val="0"/>
      <w:marRight w:val="0"/>
      <w:marTop w:val="0"/>
      <w:marBottom w:val="0"/>
      <w:divBdr>
        <w:top w:val="none" w:sz="0" w:space="0" w:color="auto"/>
        <w:left w:val="none" w:sz="0" w:space="0" w:color="auto"/>
        <w:bottom w:val="none" w:sz="0" w:space="0" w:color="auto"/>
        <w:right w:val="none" w:sz="0" w:space="0" w:color="auto"/>
      </w:divBdr>
      <w:divsChild>
        <w:div w:id="637761102">
          <w:marLeft w:val="0"/>
          <w:marRight w:val="0"/>
          <w:marTop w:val="0"/>
          <w:marBottom w:val="0"/>
          <w:divBdr>
            <w:top w:val="none" w:sz="0" w:space="0" w:color="auto"/>
            <w:left w:val="none" w:sz="0" w:space="0" w:color="auto"/>
            <w:bottom w:val="none" w:sz="0" w:space="0" w:color="auto"/>
            <w:right w:val="none" w:sz="0" w:space="0" w:color="auto"/>
          </w:divBdr>
        </w:div>
        <w:div w:id="848375743">
          <w:marLeft w:val="0"/>
          <w:marRight w:val="0"/>
          <w:marTop w:val="0"/>
          <w:marBottom w:val="0"/>
          <w:divBdr>
            <w:top w:val="none" w:sz="0" w:space="0" w:color="auto"/>
            <w:left w:val="none" w:sz="0" w:space="0" w:color="auto"/>
            <w:bottom w:val="none" w:sz="0" w:space="0" w:color="auto"/>
            <w:right w:val="none" w:sz="0" w:space="0" w:color="auto"/>
          </w:divBdr>
        </w:div>
        <w:div w:id="862984462">
          <w:marLeft w:val="0"/>
          <w:marRight w:val="0"/>
          <w:marTop w:val="0"/>
          <w:marBottom w:val="0"/>
          <w:divBdr>
            <w:top w:val="none" w:sz="0" w:space="0" w:color="auto"/>
            <w:left w:val="none" w:sz="0" w:space="0" w:color="auto"/>
            <w:bottom w:val="none" w:sz="0" w:space="0" w:color="auto"/>
            <w:right w:val="none" w:sz="0" w:space="0" w:color="auto"/>
          </w:divBdr>
        </w:div>
        <w:div w:id="895622355">
          <w:marLeft w:val="0"/>
          <w:marRight w:val="0"/>
          <w:marTop w:val="0"/>
          <w:marBottom w:val="0"/>
          <w:divBdr>
            <w:top w:val="none" w:sz="0" w:space="0" w:color="auto"/>
            <w:left w:val="none" w:sz="0" w:space="0" w:color="auto"/>
            <w:bottom w:val="none" w:sz="0" w:space="0" w:color="auto"/>
            <w:right w:val="none" w:sz="0" w:space="0" w:color="auto"/>
          </w:divBdr>
        </w:div>
        <w:div w:id="1059982521">
          <w:marLeft w:val="0"/>
          <w:marRight w:val="0"/>
          <w:marTop w:val="0"/>
          <w:marBottom w:val="0"/>
          <w:divBdr>
            <w:top w:val="none" w:sz="0" w:space="0" w:color="auto"/>
            <w:left w:val="none" w:sz="0" w:space="0" w:color="auto"/>
            <w:bottom w:val="none" w:sz="0" w:space="0" w:color="auto"/>
            <w:right w:val="none" w:sz="0" w:space="0" w:color="auto"/>
          </w:divBdr>
        </w:div>
        <w:div w:id="1078134439">
          <w:marLeft w:val="0"/>
          <w:marRight w:val="0"/>
          <w:marTop w:val="0"/>
          <w:marBottom w:val="0"/>
          <w:divBdr>
            <w:top w:val="none" w:sz="0" w:space="0" w:color="auto"/>
            <w:left w:val="none" w:sz="0" w:space="0" w:color="auto"/>
            <w:bottom w:val="none" w:sz="0" w:space="0" w:color="auto"/>
            <w:right w:val="none" w:sz="0" w:space="0" w:color="auto"/>
          </w:divBdr>
        </w:div>
        <w:div w:id="1253050103">
          <w:marLeft w:val="0"/>
          <w:marRight w:val="0"/>
          <w:marTop w:val="0"/>
          <w:marBottom w:val="0"/>
          <w:divBdr>
            <w:top w:val="none" w:sz="0" w:space="0" w:color="auto"/>
            <w:left w:val="none" w:sz="0" w:space="0" w:color="auto"/>
            <w:bottom w:val="none" w:sz="0" w:space="0" w:color="auto"/>
            <w:right w:val="none" w:sz="0" w:space="0" w:color="auto"/>
          </w:divBdr>
        </w:div>
        <w:div w:id="1656911335">
          <w:marLeft w:val="0"/>
          <w:marRight w:val="0"/>
          <w:marTop w:val="0"/>
          <w:marBottom w:val="0"/>
          <w:divBdr>
            <w:top w:val="none" w:sz="0" w:space="0" w:color="auto"/>
            <w:left w:val="none" w:sz="0" w:space="0" w:color="auto"/>
            <w:bottom w:val="none" w:sz="0" w:space="0" w:color="auto"/>
            <w:right w:val="none" w:sz="0" w:space="0" w:color="auto"/>
          </w:divBdr>
        </w:div>
      </w:divsChild>
    </w:div>
    <w:div w:id="1875340363">
      <w:bodyDiv w:val="1"/>
      <w:marLeft w:val="0"/>
      <w:marRight w:val="0"/>
      <w:marTop w:val="0"/>
      <w:marBottom w:val="0"/>
      <w:divBdr>
        <w:top w:val="none" w:sz="0" w:space="0" w:color="auto"/>
        <w:left w:val="none" w:sz="0" w:space="0" w:color="auto"/>
        <w:bottom w:val="none" w:sz="0" w:space="0" w:color="auto"/>
        <w:right w:val="none" w:sz="0" w:space="0" w:color="auto"/>
      </w:divBdr>
    </w:div>
    <w:div w:id="2038849160">
      <w:bodyDiv w:val="1"/>
      <w:marLeft w:val="0"/>
      <w:marRight w:val="0"/>
      <w:marTop w:val="0"/>
      <w:marBottom w:val="0"/>
      <w:divBdr>
        <w:top w:val="none" w:sz="0" w:space="0" w:color="auto"/>
        <w:left w:val="none" w:sz="0" w:space="0" w:color="auto"/>
        <w:bottom w:val="none" w:sz="0" w:space="0" w:color="auto"/>
        <w:right w:val="none" w:sz="0" w:space="0" w:color="auto"/>
      </w:divBdr>
      <w:divsChild>
        <w:div w:id="188642117">
          <w:marLeft w:val="0"/>
          <w:marRight w:val="0"/>
          <w:marTop w:val="0"/>
          <w:marBottom w:val="0"/>
          <w:divBdr>
            <w:top w:val="none" w:sz="0" w:space="0" w:color="auto"/>
            <w:left w:val="none" w:sz="0" w:space="0" w:color="auto"/>
            <w:bottom w:val="none" w:sz="0" w:space="0" w:color="auto"/>
            <w:right w:val="none" w:sz="0" w:space="0" w:color="auto"/>
          </w:divBdr>
        </w:div>
        <w:div w:id="295840452">
          <w:marLeft w:val="0"/>
          <w:marRight w:val="0"/>
          <w:marTop w:val="0"/>
          <w:marBottom w:val="0"/>
          <w:divBdr>
            <w:top w:val="none" w:sz="0" w:space="0" w:color="auto"/>
            <w:left w:val="none" w:sz="0" w:space="0" w:color="auto"/>
            <w:bottom w:val="none" w:sz="0" w:space="0" w:color="auto"/>
            <w:right w:val="none" w:sz="0" w:space="0" w:color="auto"/>
          </w:divBdr>
        </w:div>
        <w:div w:id="447970959">
          <w:marLeft w:val="0"/>
          <w:marRight w:val="0"/>
          <w:marTop w:val="0"/>
          <w:marBottom w:val="0"/>
          <w:divBdr>
            <w:top w:val="none" w:sz="0" w:space="0" w:color="auto"/>
            <w:left w:val="none" w:sz="0" w:space="0" w:color="auto"/>
            <w:bottom w:val="none" w:sz="0" w:space="0" w:color="auto"/>
            <w:right w:val="none" w:sz="0" w:space="0" w:color="auto"/>
          </w:divBdr>
        </w:div>
        <w:div w:id="464854139">
          <w:marLeft w:val="0"/>
          <w:marRight w:val="0"/>
          <w:marTop w:val="0"/>
          <w:marBottom w:val="0"/>
          <w:divBdr>
            <w:top w:val="none" w:sz="0" w:space="0" w:color="auto"/>
            <w:left w:val="none" w:sz="0" w:space="0" w:color="auto"/>
            <w:bottom w:val="none" w:sz="0" w:space="0" w:color="auto"/>
            <w:right w:val="none" w:sz="0" w:space="0" w:color="auto"/>
          </w:divBdr>
        </w:div>
        <w:div w:id="717322898">
          <w:marLeft w:val="0"/>
          <w:marRight w:val="0"/>
          <w:marTop w:val="0"/>
          <w:marBottom w:val="0"/>
          <w:divBdr>
            <w:top w:val="none" w:sz="0" w:space="0" w:color="auto"/>
            <w:left w:val="none" w:sz="0" w:space="0" w:color="auto"/>
            <w:bottom w:val="none" w:sz="0" w:space="0" w:color="auto"/>
            <w:right w:val="none" w:sz="0" w:space="0" w:color="auto"/>
          </w:divBdr>
        </w:div>
        <w:div w:id="843472399">
          <w:marLeft w:val="0"/>
          <w:marRight w:val="0"/>
          <w:marTop w:val="0"/>
          <w:marBottom w:val="0"/>
          <w:divBdr>
            <w:top w:val="none" w:sz="0" w:space="0" w:color="auto"/>
            <w:left w:val="none" w:sz="0" w:space="0" w:color="auto"/>
            <w:bottom w:val="none" w:sz="0" w:space="0" w:color="auto"/>
            <w:right w:val="none" w:sz="0" w:space="0" w:color="auto"/>
          </w:divBdr>
        </w:div>
        <w:div w:id="867066340">
          <w:marLeft w:val="0"/>
          <w:marRight w:val="0"/>
          <w:marTop w:val="0"/>
          <w:marBottom w:val="0"/>
          <w:divBdr>
            <w:top w:val="none" w:sz="0" w:space="0" w:color="auto"/>
            <w:left w:val="none" w:sz="0" w:space="0" w:color="auto"/>
            <w:bottom w:val="none" w:sz="0" w:space="0" w:color="auto"/>
            <w:right w:val="none" w:sz="0" w:space="0" w:color="auto"/>
          </w:divBdr>
        </w:div>
        <w:div w:id="870458809">
          <w:marLeft w:val="0"/>
          <w:marRight w:val="0"/>
          <w:marTop w:val="0"/>
          <w:marBottom w:val="0"/>
          <w:divBdr>
            <w:top w:val="none" w:sz="0" w:space="0" w:color="auto"/>
            <w:left w:val="none" w:sz="0" w:space="0" w:color="auto"/>
            <w:bottom w:val="none" w:sz="0" w:space="0" w:color="auto"/>
            <w:right w:val="none" w:sz="0" w:space="0" w:color="auto"/>
          </w:divBdr>
        </w:div>
        <w:div w:id="879128814">
          <w:marLeft w:val="0"/>
          <w:marRight w:val="0"/>
          <w:marTop w:val="0"/>
          <w:marBottom w:val="0"/>
          <w:divBdr>
            <w:top w:val="none" w:sz="0" w:space="0" w:color="auto"/>
            <w:left w:val="none" w:sz="0" w:space="0" w:color="auto"/>
            <w:bottom w:val="none" w:sz="0" w:space="0" w:color="auto"/>
            <w:right w:val="none" w:sz="0" w:space="0" w:color="auto"/>
          </w:divBdr>
        </w:div>
        <w:div w:id="1077946452">
          <w:marLeft w:val="0"/>
          <w:marRight w:val="0"/>
          <w:marTop w:val="0"/>
          <w:marBottom w:val="0"/>
          <w:divBdr>
            <w:top w:val="none" w:sz="0" w:space="0" w:color="auto"/>
            <w:left w:val="none" w:sz="0" w:space="0" w:color="auto"/>
            <w:bottom w:val="none" w:sz="0" w:space="0" w:color="auto"/>
            <w:right w:val="none" w:sz="0" w:space="0" w:color="auto"/>
          </w:divBdr>
        </w:div>
        <w:div w:id="1121532139">
          <w:marLeft w:val="0"/>
          <w:marRight w:val="0"/>
          <w:marTop w:val="0"/>
          <w:marBottom w:val="0"/>
          <w:divBdr>
            <w:top w:val="none" w:sz="0" w:space="0" w:color="auto"/>
            <w:left w:val="none" w:sz="0" w:space="0" w:color="auto"/>
            <w:bottom w:val="none" w:sz="0" w:space="0" w:color="auto"/>
            <w:right w:val="none" w:sz="0" w:space="0" w:color="auto"/>
          </w:divBdr>
        </w:div>
        <w:div w:id="1273591665">
          <w:marLeft w:val="0"/>
          <w:marRight w:val="0"/>
          <w:marTop w:val="0"/>
          <w:marBottom w:val="0"/>
          <w:divBdr>
            <w:top w:val="none" w:sz="0" w:space="0" w:color="auto"/>
            <w:left w:val="none" w:sz="0" w:space="0" w:color="auto"/>
            <w:bottom w:val="none" w:sz="0" w:space="0" w:color="auto"/>
            <w:right w:val="none" w:sz="0" w:space="0" w:color="auto"/>
          </w:divBdr>
        </w:div>
        <w:div w:id="1464075744">
          <w:marLeft w:val="0"/>
          <w:marRight w:val="0"/>
          <w:marTop w:val="0"/>
          <w:marBottom w:val="0"/>
          <w:divBdr>
            <w:top w:val="none" w:sz="0" w:space="0" w:color="auto"/>
            <w:left w:val="none" w:sz="0" w:space="0" w:color="auto"/>
            <w:bottom w:val="none" w:sz="0" w:space="0" w:color="auto"/>
            <w:right w:val="none" w:sz="0" w:space="0" w:color="auto"/>
          </w:divBdr>
        </w:div>
        <w:div w:id="1645235522">
          <w:marLeft w:val="0"/>
          <w:marRight w:val="0"/>
          <w:marTop w:val="0"/>
          <w:marBottom w:val="0"/>
          <w:divBdr>
            <w:top w:val="none" w:sz="0" w:space="0" w:color="auto"/>
            <w:left w:val="none" w:sz="0" w:space="0" w:color="auto"/>
            <w:bottom w:val="none" w:sz="0" w:space="0" w:color="auto"/>
            <w:right w:val="none" w:sz="0" w:space="0" w:color="auto"/>
          </w:divBdr>
        </w:div>
        <w:div w:id="1765298929">
          <w:marLeft w:val="0"/>
          <w:marRight w:val="0"/>
          <w:marTop w:val="0"/>
          <w:marBottom w:val="0"/>
          <w:divBdr>
            <w:top w:val="none" w:sz="0" w:space="0" w:color="auto"/>
            <w:left w:val="none" w:sz="0" w:space="0" w:color="auto"/>
            <w:bottom w:val="none" w:sz="0" w:space="0" w:color="auto"/>
            <w:right w:val="none" w:sz="0" w:space="0" w:color="auto"/>
          </w:divBdr>
        </w:div>
        <w:div w:id="1766607500">
          <w:marLeft w:val="0"/>
          <w:marRight w:val="0"/>
          <w:marTop w:val="0"/>
          <w:marBottom w:val="0"/>
          <w:divBdr>
            <w:top w:val="none" w:sz="0" w:space="0" w:color="auto"/>
            <w:left w:val="none" w:sz="0" w:space="0" w:color="auto"/>
            <w:bottom w:val="none" w:sz="0" w:space="0" w:color="auto"/>
            <w:right w:val="none" w:sz="0" w:space="0" w:color="auto"/>
          </w:divBdr>
        </w:div>
      </w:divsChild>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RBI5PAMIO524-1616901215-30009</_dlc_DocId>
    <_dlc_DocIdUrl xmlns="71c5aaf6-e6ce-465b-b873-5148d2a4c105">
      <Url>https://nokia.sharepoint.com/sites/gxp/_layouts/15/DocIdRedir.aspx?ID=RBI5PAMIO524-1616901215-30009</Url>
      <Description>RBI5PAMIO524-1616901215-30009</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6A0BF45-0129-4DB5-96CE-343285AE8305}">
  <ds:schemaRefs>
    <ds:schemaRef ds:uri="71c5aaf6-e6ce-465b-b873-5148d2a4c105"/>
    <ds:schemaRef ds:uri="http://purl.org/dc/terms/"/>
    <ds:schemaRef ds:uri="3f2ce089-3858-4176-9a21-a30f9204848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schemas.microsoft.com/office/2006/metadata/properties"/>
    <ds:schemaRef ds:uri="7275bb01-7583-478d-bc14-e839a2dd5989"/>
    <ds:schemaRef ds:uri="http://www.w3.org/XML/1998/namespace"/>
    <ds:schemaRef ds:uri="http://purl.org/dc/dcmitype/"/>
  </ds:schemaRefs>
</ds:datastoreItem>
</file>

<file path=customXml/itemProps2.xml><?xml version="1.0" encoding="utf-8"?>
<ds:datastoreItem xmlns:ds="http://schemas.openxmlformats.org/officeDocument/2006/customXml" ds:itemID="{705DBA46-DE4A-425D-AEDD-1E6F936031AC}">
  <ds:schemaRefs>
    <ds:schemaRef ds:uri="http://schemas.openxmlformats.org/officeDocument/2006/bibliography"/>
  </ds:schemaRefs>
</ds:datastoreItem>
</file>

<file path=customXml/itemProps3.xml><?xml version="1.0" encoding="utf-8"?>
<ds:datastoreItem xmlns:ds="http://schemas.openxmlformats.org/officeDocument/2006/customXml" ds:itemID="{9628F460-6945-40FD-8114-7BA27200141C}">
  <ds:schemaRefs>
    <ds:schemaRef ds:uri="Microsoft.SharePoint.Taxonomy.ContentTypeSync"/>
  </ds:schemaRefs>
</ds:datastoreItem>
</file>

<file path=customXml/itemProps4.xml><?xml version="1.0" encoding="utf-8"?>
<ds:datastoreItem xmlns:ds="http://schemas.openxmlformats.org/officeDocument/2006/customXml" ds:itemID="{AE4D58E5-5C62-4896-B6DA-86CA624F6E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7E3C2A8-C5B0-44F3-84A1-CA6B35628E63}">
  <ds:schemaRefs>
    <ds:schemaRef ds:uri="http://schemas.microsoft.com/sharepoint/v3/contenttype/forms"/>
  </ds:schemaRefs>
</ds:datastoreItem>
</file>

<file path=customXml/itemProps6.xml><?xml version="1.0" encoding="utf-8"?>
<ds:datastoreItem xmlns:ds="http://schemas.openxmlformats.org/officeDocument/2006/customXml" ds:itemID="{24C7AD36-1FC1-4907-B6CE-D2C2B54C2563}">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15</TotalTime>
  <Pages>2</Pages>
  <Words>932</Words>
  <Characters>5317</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6237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Thomas Belling</cp:lastModifiedBy>
  <cp:revision>14</cp:revision>
  <cp:lastPrinted>2019-02-25T14:05:00Z</cp:lastPrinted>
  <dcterms:created xsi:type="dcterms:W3CDTF">2024-09-26T12:06:00Z</dcterms:created>
  <dcterms:modified xsi:type="dcterms:W3CDTF">2024-10-01T01:08:00Z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53198cf9-1a7f-4afe-a0cd-f47863e94621</vt:lpwstr>
  </property>
</Properties>
</file>